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58D" w:rsidRPr="00630FD1" w:rsidRDefault="002D258D" w:rsidP="00257D0C">
      <w:pPr>
        <w:pStyle w:val="a5"/>
        <w:tabs>
          <w:tab w:val="right" w:pos="9630"/>
          <w:tab w:val="right" w:pos="13323"/>
        </w:tabs>
        <w:jc w:val="both"/>
        <w:rPr>
          <w:rFonts w:cs="Arial"/>
          <w:sz w:val="28"/>
          <w:szCs w:val="24"/>
          <w:lang w:eastAsia="zh-CN"/>
        </w:rPr>
      </w:pPr>
      <w:bookmarkStart w:id="0" w:name="OLE_LINK103"/>
      <w:bookmarkStart w:id="1" w:name="OLE_LINK104"/>
      <w:r w:rsidRPr="00630FD1">
        <w:rPr>
          <w:rFonts w:cs="Arial"/>
          <w:sz w:val="28"/>
          <w:szCs w:val="24"/>
        </w:rPr>
        <w:t>3GPP TSG-RAN WG4 Meeting #</w:t>
      </w:r>
      <w:r w:rsidRPr="00630FD1">
        <w:rPr>
          <w:rFonts w:cs="Arial" w:hint="eastAsia"/>
          <w:sz w:val="28"/>
          <w:szCs w:val="24"/>
          <w:lang w:eastAsia="zh-CN"/>
        </w:rPr>
        <w:t>8</w:t>
      </w:r>
      <w:r w:rsidRPr="00630FD1">
        <w:rPr>
          <w:rFonts w:cs="Arial"/>
          <w:sz w:val="28"/>
          <w:szCs w:val="24"/>
          <w:lang w:eastAsia="zh-CN"/>
        </w:rPr>
        <w:t>6</w:t>
      </w:r>
      <w:r w:rsidR="004C1DC5">
        <w:rPr>
          <w:rFonts w:cs="Arial"/>
          <w:sz w:val="28"/>
          <w:szCs w:val="24"/>
          <w:lang w:eastAsia="zh-CN"/>
        </w:rPr>
        <w:t>bis</w:t>
      </w:r>
      <w:r w:rsidR="00C32BC9">
        <w:rPr>
          <w:rFonts w:cs="Arial"/>
          <w:sz w:val="28"/>
          <w:szCs w:val="24"/>
        </w:rPr>
        <w:tab/>
      </w:r>
      <w:r w:rsidRPr="00630FD1">
        <w:rPr>
          <w:rFonts w:cs="Arial"/>
          <w:sz w:val="28"/>
          <w:szCs w:val="24"/>
        </w:rPr>
        <w:t>R4-</w:t>
      </w:r>
      <w:r w:rsidR="00875CBD" w:rsidRPr="00630FD1">
        <w:rPr>
          <w:rFonts w:cs="Arial"/>
          <w:sz w:val="28"/>
          <w:szCs w:val="24"/>
        </w:rPr>
        <w:t>18</w:t>
      </w:r>
      <w:r w:rsidR="00875CBD">
        <w:rPr>
          <w:rFonts w:cs="Arial"/>
          <w:sz w:val="28"/>
          <w:szCs w:val="24"/>
          <w:lang w:eastAsia="zh-CN"/>
        </w:rPr>
        <w:t>0</w:t>
      </w:r>
      <w:r w:rsidR="00002883">
        <w:rPr>
          <w:rFonts w:cs="Arial"/>
          <w:sz w:val="28"/>
          <w:szCs w:val="24"/>
          <w:lang w:eastAsia="zh-CN"/>
        </w:rPr>
        <w:t>3682</w:t>
      </w:r>
    </w:p>
    <w:p w:rsidR="004C1DC5" w:rsidRPr="00AC3A17" w:rsidRDefault="004C1DC5" w:rsidP="004C1DC5">
      <w:pPr>
        <w:pStyle w:val="a5"/>
        <w:tabs>
          <w:tab w:val="right" w:pos="9781"/>
          <w:tab w:val="right" w:pos="13323"/>
        </w:tabs>
        <w:outlineLvl w:val="0"/>
        <w:rPr>
          <w:rFonts w:cs="Arial"/>
          <w:sz w:val="28"/>
          <w:szCs w:val="24"/>
        </w:rPr>
      </w:pPr>
      <w:r w:rsidRPr="00AC3A17">
        <w:rPr>
          <w:rFonts w:cs="Arial"/>
          <w:sz w:val="28"/>
          <w:szCs w:val="24"/>
        </w:rPr>
        <w:t>Melbourne, AU, 16th – 20th April, 2018</w:t>
      </w:r>
    </w:p>
    <w:p w:rsidR="00D15E11" w:rsidRPr="006D407D" w:rsidRDefault="00D15E11" w:rsidP="00257D0C">
      <w:pPr>
        <w:pStyle w:val="a5"/>
        <w:spacing w:line="360" w:lineRule="auto"/>
        <w:jc w:val="both"/>
        <w:rPr>
          <w:rFonts w:ascii="Calibri" w:hAnsi="Calibri"/>
          <w:bCs/>
          <w:noProof w:val="0"/>
          <w:color w:val="0D0D0D"/>
          <w:sz w:val="24"/>
          <w:lang w:eastAsia="ja-JP"/>
        </w:rPr>
      </w:pPr>
    </w:p>
    <w:p w:rsidR="00D15E11" w:rsidRPr="00630FD1" w:rsidRDefault="00D15E11" w:rsidP="00257D0C">
      <w:pPr>
        <w:pStyle w:val="CRCoverPage"/>
        <w:spacing w:line="360" w:lineRule="auto"/>
        <w:jc w:val="both"/>
        <w:rPr>
          <w:rFonts w:eastAsia="SimSun" w:cs="Arial"/>
          <w:b/>
          <w:noProof/>
          <w:sz w:val="24"/>
          <w:szCs w:val="24"/>
          <w:lang w:val="en-US"/>
        </w:rPr>
      </w:pPr>
      <w:r w:rsidRPr="00630FD1">
        <w:rPr>
          <w:rFonts w:eastAsia="SimSun" w:cs="Arial"/>
          <w:b/>
          <w:noProof/>
          <w:sz w:val="24"/>
          <w:szCs w:val="24"/>
          <w:lang w:val="en-US"/>
        </w:rPr>
        <w:t>Agenda item:</w:t>
      </w:r>
      <w:r w:rsidRPr="00630FD1">
        <w:rPr>
          <w:rFonts w:eastAsia="SimSun" w:cs="Arial"/>
          <w:b/>
          <w:noProof/>
          <w:sz w:val="24"/>
          <w:szCs w:val="24"/>
          <w:lang w:val="en-US"/>
        </w:rPr>
        <w:tab/>
      </w:r>
      <w:r w:rsidRPr="00630FD1">
        <w:rPr>
          <w:rFonts w:eastAsia="SimSun" w:cs="Arial"/>
          <w:b/>
          <w:noProof/>
          <w:sz w:val="24"/>
          <w:szCs w:val="24"/>
          <w:lang w:val="en-US"/>
        </w:rPr>
        <w:tab/>
      </w:r>
      <w:r w:rsidR="00C178CA">
        <w:rPr>
          <w:rFonts w:eastAsia="SimSun" w:cs="Arial"/>
          <w:b/>
          <w:noProof/>
          <w:sz w:val="24"/>
          <w:szCs w:val="24"/>
          <w:lang w:val="en-US"/>
        </w:rPr>
        <w:t>7.9</w:t>
      </w:r>
      <w:r w:rsidR="002D258D" w:rsidRPr="00630FD1">
        <w:rPr>
          <w:rFonts w:eastAsia="SimSun" w:cs="Arial"/>
          <w:b/>
          <w:noProof/>
          <w:sz w:val="24"/>
          <w:szCs w:val="24"/>
          <w:lang w:val="en-US"/>
        </w:rPr>
        <w:t>.1</w:t>
      </w:r>
      <w:r w:rsidR="00C96433">
        <w:rPr>
          <w:rFonts w:eastAsia="SimSun" w:cs="Arial"/>
          <w:b/>
          <w:noProof/>
          <w:sz w:val="24"/>
          <w:szCs w:val="24"/>
          <w:lang w:val="en-US"/>
        </w:rPr>
        <w:t>0.3</w:t>
      </w:r>
    </w:p>
    <w:p w:rsidR="00D15E11" w:rsidRPr="00630FD1" w:rsidRDefault="00D15E11" w:rsidP="00257D0C">
      <w:pPr>
        <w:tabs>
          <w:tab w:val="left" w:pos="1985"/>
        </w:tabs>
        <w:spacing w:line="360" w:lineRule="auto"/>
        <w:ind w:left="1985" w:hanging="1985"/>
        <w:jc w:val="both"/>
        <w:rPr>
          <w:rFonts w:ascii="Arial" w:eastAsia="SimSun" w:hAnsi="Arial" w:cs="Arial"/>
          <w:b/>
          <w:noProof/>
          <w:sz w:val="24"/>
          <w:szCs w:val="24"/>
          <w:lang w:eastAsia="en-US"/>
        </w:rPr>
      </w:pPr>
      <w:r w:rsidRPr="00630FD1">
        <w:rPr>
          <w:rFonts w:ascii="Arial" w:eastAsia="SimSun" w:hAnsi="Arial" w:cs="Arial"/>
          <w:b/>
          <w:noProof/>
          <w:sz w:val="24"/>
          <w:szCs w:val="24"/>
          <w:lang w:eastAsia="en-US"/>
        </w:rPr>
        <w:t>Source:</w:t>
      </w:r>
      <w:r w:rsidRPr="00630FD1">
        <w:rPr>
          <w:rFonts w:ascii="Arial" w:eastAsia="SimSun" w:hAnsi="Arial" w:cs="Arial"/>
          <w:b/>
          <w:noProof/>
          <w:sz w:val="24"/>
          <w:szCs w:val="24"/>
          <w:lang w:eastAsia="en-US"/>
        </w:rPr>
        <w:tab/>
        <w:t xml:space="preserve">MediaTek Inc. </w:t>
      </w:r>
    </w:p>
    <w:p w:rsidR="0034111C" w:rsidRPr="00630FD1" w:rsidRDefault="0034111C">
      <w:pPr>
        <w:spacing w:line="360" w:lineRule="auto"/>
        <w:ind w:left="1985" w:hanging="1985"/>
        <w:jc w:val="both"/>
        <w:rPr>
          <w:rFonts w:eastAsia="SimSun"/>
          <w:b/>
          <w:noProof/>
          <w:sz w:val="24"/>
          <w:szCs w:val="24"/>
          <w:lang w:eastAsia="en-US"/>
        </w:rPr>
      </w:pPr>
      <w:r w:rsidRPr="00630FD1">
        <w:rPr>
          <w:rFonts w:ascii="Arial" w:eastAsia="SimSun" w:hAnsi="Arial" w:cs="Arial"/>
          <w:b/>
          <w:noProof/>
          <w:sz w:val="24"/>
          <w:szCs w:val="24"/>
          <w:lang w:eastAsia="en-US"/>
        </w:rPr>
        <w:t>Title:</w:t>
      </w:r>
      <w:r w:rsidRPr="00630FD1">
        <w:rPr>
          <w:rFonts w:ascii="Arial" w:eastAsia="SimSun" w:hAnsi="Arial" w:cs="Arial"/>
          <w:b/>
          <w:noProof/>
          <w:sz w:val="24"/>
          <w:szCs w:val="24"/>
          <w:lang w:eastAsia="en-US"/>
        </w:rPr>
        <w:tab/>
      </w:r>
      <w:r w:rsidR="00C96433" w:rsidRPr="00AC3A17">
        <w:rPr>
          <w:rFonts w:ascii="Arial" w:eastAsia="SimSun" w:hAnsi="Arial" w:cs="Arial"/>
          <w:b/>
          <w:noProof/>
          <w:sz w:val="24"/>
          <w:szCs w:val="24"/>
          <w:lang w:eastAsia="en-US"/>
        </w:rPr>
        <w:t>Discussion on NR SCell activation delay requirement</w:t>
      </w:r>
      <w:r w:rsidR="00157AF2">
        <w:rPr>
          <w:rFonts w:ascii="Arial" w:eastAsia="SimSun" w:hAnsi="Arial" w:cs="Arial"/>
          <w:b/>
          <w:noProof/>
          <w:sz w:val="24"/>
          <w:szCs w:val="24"/>
          <w:lang w:eastAsia="en-US"/>
        </w:rPr>
        <w:t xml:space="preserve"> in FR1</w:t>
      </w:r>
    </w:p>
    <w:p w:rsidR="0034111C" w:rsidRPr="00630FD1" w:rsidRDefault="0034111C" w:rsidP="00257D0C">
      <w:pPr>
        <w:spacing w:line="360" w:lineRule="auto"/>
        <w:jc w:val="both"/>
        <w:rPr>
          <w:rFonts w:ascii="Arial" w:eastAsia="SimSun" w:hAnsi="Arial" w:cs="Arial"/>
          <w:b/>
          <w:noProof/>
          <w:sz w:val="24"/>
          <w:szCs w:val="24"/>
          <w:lang w:eastAsia="en-US"/>
        </w:rPr>
      </w:pPr>
      <w:r w:rsidRPr="00630FD1">
        <w:rPr>
          <w:rFonts w:ascii="Arial" w:eastAsia="SimSun" w:hAnsi="Arial" w:cs="Arial"/>
          <w:b/>
          <w:noProof/>
          <w:sz w:val="24"/>
          <w:szCs w:val="24"/>
          <w:lang w:eastAsia="en-US"/>
        </w:rPr>
        <w:t>Document for:</w:t>
      </w:r>
      <w:r w:rsidRPr="00630FD1">
        <w:rPr>
          <w:rFonts w:ascii="Arial" w:eastAsia="SimSun" w:hAnsi="Arial" w:cs="Arial"/>
          <w:b/>
          <w:noProof/>
          <w:sz w:val="24"/>
          <w:szCs w:val="24"/>
          <w:lang w:eastAsia="en-US"/>
        </w:rPr>
        <w:tab/>
      </w:r>
      <w:r w:rsidRPr="00630FD1">
        <w:rPr>
          <w:rFonts w:ascii="Arial" w:eastAsia="SimSun" w:hAnsi="Arial" w:cs="Arial"/>
          <w:b/>
          <w:noProof/>
          <w:sz w:val="24"/>
          <w:szCs w:val="24"/>
          <w:lang w:eastAsia="en-US"/>
        </w:rPr>
        <w:tab/>
      </w:r>
      <w:r w:rsidR="00BC79E7" w:rsidRPr="00630FD1">
        <w:rPr>
          <w:rFonts w:ascii="Arial" w:eastAsia="SimSun" w:hAnsi="Arial" w:cs="Arial"/>
          <w:b/>
          <w:noProof/>
          <w:sz w:val="24"/>
          <w:szCs w:val="24"/>
          <w:lang w:eastAsia="en-US"/>
        </w:rPr>
        <w:t>Discussion</w:t>
      </w:r>
      <w:r w:rsidR="000A341C" w:rsidRPr="00630FD1">
        <w:rPr>
          <w:rFonts w:ascii="Arial" w:eastAsia="SimSun" w:hAnsi="Arial" w:cs="Arial"/>
          <w:b/>
          <w:noProof/>
          <w:sz w:val="24"/>
          <w:szCs w:val="24"/>
          <w:lang w:eastAsia="en-US"/>
        </w:rPr>
        <w:t xml:space="preserve"> </w:t>
      </w:r>
    </w:p>
    <w:p w:rsidR="004B5A58" w:rsidRPr="006D407D" w:rsidRDefault="004B5A58" w:rsidP="00257D0C">
      <w:pPr>
        <w:pStyle w:val="1"/>
        <w:numPr>
          <w:ilvl w:val="0"/>
          <w:numId w:val="7"/>
        </w:numPr>
        <w:spacing w:line="360" w:lineRule="auto"/>
        <w:ind w:left="851" w:hanging="851"/>
        <w:jc w:val="both"/>
        <w:rPr>
          <w:rFonts w:ascii="Calibri" w:eastAsia="新細明體" w:hAnsi="Calibri"/>
          <w:color w:val="0D0D0D"/>
          <w:lang w:eastAsia="zh-TW"/>
        </w:rPr>
      </w:pPr>
      <w:r w:rsidRPr="006D407D">
        <w:rPr>
          <w:rFonts w:ascii="Calibri" w:hAnsi="Calibri"/>
          <w:color w:val="0D0D0D"/>
        </w:rPr>
        <w:t>Introduction</w:t>
      </w:r>
      <w:r w:rsidRPr="006D407D">
        <w:rPr>
          <w:rFonts w:ascii="Calibri" w:eastAsia="新細明體" w:hAnsi="Calibri"/>
          <w:color w:val="0D0D0D"/>
          <w:lang w:eastAsia="zh-TW"/>
        </w:rPr>
        <w:t xml:space="preserve"> </w:t>
      </w:r>
    </w:p>
    <w:p w:rsidR="006A643B" w:rsidRDefault="006A643B" w:rsidP="00257D0C">
      <w:pPr>
        <w:spacing w:after="120" w:line="360" w:lineRule="auto"/>
        <w:ind w:right="-96"/>
        <w:jc w:val="both"/>
      </w:pPr>
      <w:bookmarkStart w:id="2" w:name="OLE_LINK1"/>
      <w:bookmarkStart w:id="3" w:name="OLE_LINK2"/>
      <w:bookmarkStart w:id="4" w:name="OLE_LINK132"/>
      <w:bookmarkStart w:id="5" w:name="OLE_LINK133"/>
      <w:r>
        <w:t>In the last RAN4-86 meeting, the NR SCell activation delay requirement</w:t>
      </w:r>
      <w:r w:rsidR="00873BF9">
        <w:t>s</w:t>
      </w:r>
      <w:r>
        <w:t xml:space="preserve"> were discussed and a </w:t>
      </w:r>
      <w:r w:rsidR="00FE246C">
        <w:t xml:space="preserve">corresponding </w:t>
      </w:r>
      <w:r>
        <w:t>W</w:t>
      </w:r>
      <w:r w:rsidR="00461946">
        <w:t>F</w:t>
      </w:r>
      <w:r>
        <w:t xml:space="preserve"> was agreed [1]. </w:t>
      </w:r>
      <w:r w:rsidR="00461946">
        <w:t xml:space="preserve">In this paper, we further discuss the delay requirement and </w:t>
      </w:r>
      <w:r w:rsidR="00FE246C">
        <w:t xml:space="preserve">the </w:t>
      </w:r>
      <w:r w:rsidR="00461946">
        <w:t>known cell condition for NR SCell activation.</w:t>
      </w:r>
    </w:p>
    <w:p w:rsidR="004B5A58" w:rsidRDefault="008E2E5E" w:rsidP="00257D0C">
      <w:pPr>
        <w:pStyle w:val="1"/>
        <w:numPr>
          <w:ilvl w:val="0"/>
          <w:numId w:val="7"/>
        </w:numPr>
        <w:spacing w:line="360" w:lineRule="auto"/>
        <w:ind w:left="851" w:hanging="851"/>
        <w:jc w:val="both"/>
        <w:rPr>
          <w:rFonts w:ascii="Calibri" w:hAnsi="Calibri"/>
          <w:color w:val="0D0D0D"/>
        </w:rPr>
      </w:pPr>
      <w:r>
        <w:rPr>
          <w:rFonts w:ascii="Calibri" w:hAnsi="Calibri"/>
          <w:color w:val="0D0D0D"/>
        </w:rPr>
        <w:t>Discussion</w:t>
      </w:r>
    </w:p>
    <w:p w:rsidR="00B42A55" w:rsidRPr="0096268D" w:rsidRDefault="00FE246C" w:rsidP="00257D0C">
      <w:pPr>
        <w:spacing w:after="120" w:line="360" w:lineRule="auto"/>
        <w:ind w:right="-96"/>
        <w:jc w:val="both"/>
        <w:rPr>
          <w:bCs/>
        </w:rPr>
      </w:pPr>
      <w:r>
        <w:rPr>
          <w:lang w:val="en-GB"/>
        </w:rPr>
        <w:t>T</w:t>
      </w:r>
      <w:r>
        <w:t>he agreed NR SCell activation delay requirement and its known condition in WF</w:t>
      </w:r>
      <w:r w:rsidR="00B42A55" w:rsidRPr="0096268D">
        <w:rPr>
          <w:bCs/>
        </w:rPr>
        <w:t xml:space="preserve"> [1]</w:t>
      </w:r>
      <w:r>
        <w:rPr>
          <w:bCs/>
        </w:rPr>
        <w:t xml:space="preserve"> are listed</w:t>
      </w:r>
      <w:r w:rsidR="006C36D7">
        <w:rPr>
          <w:bCs/>
        </w:rPr>
        <w:t xml:space="preserve"> below</w:t>
      </w:r>
      <w:r>
        <w:rPr>
          <w:bCs/>
        </w:rPr>
        <w:t xml:space="preserve"> for reference: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B42A55" w:rsidRPr="001219FF" w:rsidTr="00B42A55">
        <w:trPr>
          <w:trHeight w:val="60"/>
          <w:jc w:val="center"/>
        </w:trPr>
        <w:tc>
          <w:tcPr>
            <w:tcW w:w="9317" w:type="dxa"/>
            <w:shd w:val="clear" w:color="auto" w:fill="auto"/>
          </w:tcPr>
          <w:p w:rsidR="00157AF2" w:rsidRPr="000B3643" w:rsidRDefault="00157AF2" w:rsidP="00157AF2">
            <w:pPr>
              <w:spacing w:after="0"/>
              <w:jc w:val="both"/>
              <w:rPr>
                <w:rFonts w:cstheme="minorHAnsi"/>
                <w:sz w:val="20"/>
                <w:lang w:eastAsia="ja-JP"/>
              </w:rPr>
            </w:pPr>
            <w:r w:rsidRPr="006C36D7">
              <w:rPr>
                <w:rFonts w:cstheme="minorHAnsi"/>
                <w:sz w:val="20"/>
                <w:u w:val="single"/>
                <w:lang w:eastAsia="ja-JP"/>
              </w:rPr>
              <w:t>SCell Known condition</w:t>
            </w:r>
            <w:r w:rsidRPr="000B3643">
              <w:rPr>
                <w:rFonts w:cstheme="minorHAnsi"/>
                <w:sz w:val="20"/>
                <w:lang w:eastAsia="ja-JP"/>
              </w:rPr>
              <w:t>:</w:t>
            </w:r>
          </w:p>
          <w:p w:rsidR="00157AF2" w:rsidRPr="006C36D7" w:rsidRDefault="00157AF2" w:rsidP="00157AF2">
            <w:pPr>
              <w:numPr>
                <w:ilvl w:val="0"/>
                <w:numId w:val="15"/>
              </w:numPr>
              <w:tabs>
                <w:tab w:val="num" w:pos="720"/>
              </w:tabs>
              <w:spacing w:after="0" w:line="240" w:lineRule="auto"/>
              <w:jc w:val="both"/>
              <w:rPr>
                <w:rFonts w:eastAsia="Malgun Gothic" w:cstheme="minorHAnsi"/>
                <w:sz w:val="20"/>
                <w:lang w:eastAsia="ko-KR"/>
              </w:rPr>
            </w:pPr>
            <w:r w:rsidRPr="006C36D7">
              <w:rPr>
                <w:rFonts w:eastAsia="Malgun Gothic" w:cstheme="minorHAnsi"/>
                <w:sz w:val="20"/>
                <w:lang w:val="en-GB" w:eastAsia="ko-KR"/>
              </w:rPr>
              <w:t xml:space="preserve">In SSB based SCell activation requirements, SCell </w:t>
            </w:r>
            <w:r w:rsidRPr="00157AF2">
              <w:rPr>
                <w:rFonts w:eastAsia="Malgun Gothic" w:cstheme="minorHAnsi"/>
                <w:sz w:val="20"/>
                <w:highlight w:val="yellow"/>
                <w:lang w:val="en-GB" w:eastAsia="ko-KR"/>
              </w:rPr>
              <w:t>in FR1</w:t>
            </w:r>
            <w:r w:rsidRPr="006C36D7">
              <w:rPr>
                <w:rFonts w:eastAsia="Malgun Gothic" w:cstheme="minorHAnsi"/>
                <w:sz w:val="20"/>
                <w:lang w:val="en-GB" w:eastAsia="ko-KR"/>
              </w:rPr>
              <w:t xml:space="preserve"> can be considered as known without MIB reading, known with MIB reading and unknown by considering the following conditions:</w:t>
            </w:r>
          </w:p>
          <w:p w:rsidR="00157AF2" w:rsidRPr="006C36D7" w:rsidRDefault="00157AF2" w:rsidP="00157AF2">
            <w:pPr>
              <w:numPr>
                <w:ilvl w:val="1"/>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During the period equal to max([5] measCycleSCell,  [5] DRX cycles) for FR1 before the reception of the SCell activation command:</w:t>
            </w:r>
          </w:p>
          <w:p w:rsidR="00157AF2" w:rsidRPr="006C36D7" w:rsidRDefault="00157AF2" w:rsidP="00157AF2">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the UE has sent a valid measurement report</w:t>
            </w:r>
          </w:p>
          <w:p w:rsidR="00157AF2" w:rsidRPr="006C36D7" w:rsidRDefault="00157AF2" w:rsidP="00157AF2">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the SCell being activated is indicated as a synchronous cell or the UE has already decoded MIB of the target SCell</w:t>
            </w:r>
          </w:p>
          <w:p w:rsidR="00157AF2" w:rsidRPr="006C36D7" w:rsidRDefault="00157AF2" w:rsidP="00157AF2">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the SCell being activated remains detectable according to the cell identification conditions specified in section [TBD],</w:t>
            </w:r>
          </w:p>
          <w:p w:rsidR="00157AF2" w:rsidRPr="006C36D7" w:rsidRDefault="00157AF2" w:rsidP="00157AF2">
            <w:pPr>
              <w:numPr>
                <w:ilvl w:val="1"/>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SCell being activated also remains detectable during the SCell activation delay according to the cell identification conditions specified in section [TBD].</w:t>
            </w:r>
          </w:p>
          <w:p w:rsidR="00157AF2" w:rsidRDefault="00157AF2" w:rsidP="00157AF2">
            <w:pPr>
              <w:spacing w:after="0"/>
              <w:jc w:val="both"/>
              <w:rPr>
                <w:rFonts w:cstheme="minorHAnsi"/>
                <w:sz w:val="20"/>
                <w:u w:val="single"/>
                <w:lang w:eastAsia="ja-JP"/>
              </w:rPr>
            </w:pPr>
            <w:r w:rsidRPr="006C36D7">
              <w:rPr>
                <w:rFonts w:eastAsia="Malgun Gothic" w:cstheme="minorHAnsi"/>
                <w:sz w:val="20"/>
                <w:lang w:val="en-GB" w:eastAsia="ko-KR"/>
              </w:rPr>
              <w:t>How to define the conditions for SCell known without MIB reading and SCell known with MIB reading is FFS</w:t>
            </w:r>
          </w:p>
          <w:p w:rsidR="00157AF2" w:rsidRDefault="00157AF2" w:rsidP="000B3643">
            <w:pPr>
              <w:spacing w:after="0"/>
              <w:jc w:val="both"/>
              <w:rPr>
                <w:rFonts w:cstheme="minorHAnsi"/>
                <w:sz w:val="20"/>
                <w:u w:val="single"/>
                <w:lang w:eastAsia="ja-JP"/>
              </w:rPr>
            </w:pPr>
          </w:p>
          <w:p w:rsidR="00B42A55" w:rsidRPr="000B3643" w:rsidRDefault="006C36D7" w:rsidP="000B3643">
            <w:pPr>
              <w:spacing w:after="0"/>
              <w:jc w:val="both"/>
              <w:rPr>
                <w:rFonts w:cstheme="minorHAnsi"/>
                <w:sz w:val="20"/>
                <w:lang w:eastAsia="ja-JP"/>
              </w:rPr>
            </w:pPr>
            <w:r w:rsidRPr="006C36D7">
              <w:rPr>
                <w:rFonts w:cstheme="minorHAnsi"/>
                <w:sz w:val="20"/>
                <w:u w:val="single"/>
                <w:lang w:eastAsia="ja-JP"/>
              </w:rPr>
              <w:t>SCell activation delay</w:t>
            </w:r>
            <w:r w:rsidR="00B42A55" w:rsidRPr="000B3643">
              <w:rPr>
                <w:rFonts w:cstheme="minorHAnsi"/>
                <w:sz w:val="20"/>
                <w:lang w:eastAsia="ja-JP"/>
              </w:rPr>
              <w:t>:</w:t>
            </w:r>
          </w:p>
          <w:p w:rsidR="000C4BFB" w:rsidRPr="006C36D7" w:rsidRDefault="00353DDD" w:rsidP="006C36D7">
            <w:pPr>
              <w:numPr>
                <w:ilvl w:val="0"/>
                <w:numId w:val="15"/>
              </w:numPr>
              <w:tabs>
                <w:tab w:val="num" w:pos="720"/>
              </w:tabs>
              <w:spacing w:after="0" w:line="240" w:lineRule="auto"/>
              <w:jc w:val="both"/>
              <w:rPr>
                <w:rFonts w:eastAsia="Malgun Gothic" w:cstheme="minorHAnsi"/>
                <w:sz w:val="20"/>
                <w:lang w:eastAsia="ko-KR"/>
              </w:rPr>
            </w:pPr>
            <w:r w:rsidRPr="006C36D7">
              <w:rPr>
                <w:rFonts w:eastAsia="Malgun Gothic" w:cstheme="minorHAnsi"/>
                <w:sz w:val="20"/>
                <w:lang w:val="en-GB" w:eastAsia="ko-KR"/>
              </w:rPr>
              <w:t>Activation delay requirement will be different for case whether UE has to decode PBCH</w:t>
            </w:r>
          </w:p>
          <w:p w:rsidR="000C4BFB" w:rsidRPr="006C36D7" w:rsidRDefault="00353DDD" w:rsidP="006C36D7">
            <w:pPr>
              <w:numPr>
                <w:ilvl w:val="0"/>
                <w:numId w:val="15"/>
              </w:numPr>
              <w:tabs>
                <w:tab w:val="num" w:pos="720"/>
              </w:tabs>
              <w:spacing w:after="0" w:line="240" w:lineRule="auto"/>
              <w:jc w:val="both"/>
              <w:rPr>
                <w:rFonts w:eastAsia="Malgun Gothic" w:cstheme="minorHAnsi"/>
                <w:sz w:val="20"/>
                <w:lang w:eastAsia="ko-KR"/>
              </w:rPr>
            </w:pPr>
            <w:r w:rsidRPr="006C36D7">
              <w:rPr>
                <w:rFonts w:eastAsia="Malgun Gothic" w:cstheme="minorHAnsi"/>
                <w:sz w:val="20"/>
                <w:lang w:eastAsia="ko-KR"/>
              </w:rPr>
              <w:t>Further study SSB based activation delay requirement T</w:t>
            </w:r>
            <w:r w:rsidRPr="006C36D7">
              <w:rPr>
                <w:rFonts w:eastAsia="Malgun Gothic" w:cstheme="minorHAnsi"/>
                <w:sz w:val="20"/>
                <w:vertAlign w:val="subscript"/>
                <w:lang w:eastAsia="ko-KR"/>
              </w:rPr>
              <w:t>activation_time</w:t>
            </w:r>
            <w:r w:rsidRPr="006C36D7">
              <w:rPr>
                <w:rFonts w:eastAsia="Malgun Gothic" w:cstheme="minorHAnsi"/>
                <w:sz w:val="20"/>
                <w:lang w:eastAsia="ko-KR"/>
              </w:rPr>
              <w:t xml:space="preserve"> </w:t>
            </w:r>
          </w:p>
          <w:p w:rsidR="000C4BFB" w:rsidRPr="006C36D7" w:rsidRDefault="00353DDD" w:rsidP="006C36D7">
            <w:pPr>
              <w:numPr>
                <w:ilvl w:val="1"/>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T</w:t>
            </w:r>
            <w:r w:rsidRPr="006C36D7">
              <w:rPr>
                <w:rFonts w:eastAsia="Malgun Gothic" w:cstheme="minorHAnsi"/>
                <w:sz w:val="20"/>
                <w:vertAlign w:val="subscript"/>
                <w:lang w:eastAsia="ko-KR"/>
              </w:rPr>
              <w:t xml:space="preserve">activation_time </w:t>
            </w:r>
            <w:r w:rsidRPr="006C36D7">
              <w:rPr>
                <w:rFonts w:eastAsia="Malgun Gothic" w:cstheme="minorHAnsi"/>
                <w:sz w:val="20"/>
                <w:lang w:eastAsia="ko-KR"/>
              </w:rPr>
              <w:t xml:space="preserve">is consisted of </w:t>
            </w:r>
          </w:p>
          <w:p w:rsidR="000C4BFB" w:rsidRPr="006C36D7" w:rsidRDefault="00353DDD" w:rsidP="006C36D7">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RF warm up excluding AGC settling: TBD and independent of SCS</w:t>
            </w:r>
          </w:p>
          <w:p w:rsidR="000C4BFB" w:rsidRPr="006C36D7" w:rsidRDefault="00353DDD" w:rsidP="006C36D7">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AGC settling: N1(*) SMTC periods for known and N2 SMTC periods for unknown cells</w:t>
            </w:r>
          </w:p>
          <w:p w:rsidR="000C4BFB" w:rsidRPr="006C36D7" w:rsidRDefault="00353DDD" w:rsidP="006C36D7">
            <w:pPr>
              <w:numPr>
                <w:ilvl w:val="2"/>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 xml:space="preserve">PSS/SSS and SSB index acquiring: </w:t>
            </w:r>
          </w:p>
          <w:p w:rsidR="000C4BFB" w:rsidRPr="006C36D7" w:rsidRDefault="00353DDD" w:rsidP="006C36D7">
            <w:pPr>
              <w:numPr>
                <w:ilvl w:val="3"/>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X1 SMTC periods for known cell provided that PSS/SSS detection and MIB reading are not needed</w:t>
            </w:r>
          </w:p>
          <w:p w:rsidR="000C4BFB" w:rsidRPr="006C36D7" w:rsidRDefault="00353DDD" w:rsidP="006C36D7">
            <w:pPr>
              <w:numPr>
                <w:ilvl w:val="3"/>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X2 SMTC period for known cell provided that MIB reading is needed</w:t>
            </w:r>
          </w:p>
          <w:p w:rsidR="000C4BFB" w:rsidRPr="006C36D7" w:rsidRDefault="00353DDD" w:rsidP="006C36D7">
            <w:pPr>
              <w:numPr>
                <w:ilvl w:val="3"/>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t>X3 SMTC period for unknown cell provided that PSS/SSS detection and MIB reading are needed</w:t>
            </w:r>
          </w:p>
          <w:p w:rsidR="000C4BFB" w:rsidRPr="006C36D7" w:rsidRDefault="00353DDD" w:rsidP="006C36D7">
            <w:pPr>
              <w:numPr>
                <w:ilvl w:val="3"/>
                <w:numId w:val="15"/>
              </w:numPr>
              <w:spacing w:after="0" w:line="240" w:lineRule="auto"/>
              <w:jc w:val="both"/>
              <w:rPr>
                <w:rFonts w:eastAsia="Malgun Gothic" w:cstheme="minorHAnsi"/>
                <w:sz w:val="20"/>
                <w:lang w:eastAsia="ko-KR"/>
              </w:rPr>
            </w:pPr>
            <w:r w:rsidRPr="006C36D7">
              <w:rPr>
                <w:rFonts w:eastAsia="Malgun Gothic" w:cstheme="minorHAnsi"/>
                <w:sz w:val="20"/>
                <w:lang w:eastAsia="ko-KR"/>
              </w:rPr>
              <w:lastRenderedPageBreak/>
              <w:t>X1, X2 and X3 will be decided by RAN4#86bis</w:t>
            </w:r>
          </w:p>
          <w:p w:rsidR="000C4BFB" w:rsidRPr="006C36D7" w:rsidRDefault="00353DDD" w:rsidP="006C36D7">
            <w:pPr>
              <w:numPr>
                <w:ilvl w:val="0"/>
                <w:numId w:val="15"/>
              </w:numPr>
              <w:tabs>
                <w:tab w:val="num" w:pos="720"/>
              </w:tabs>
              <w:spacing w:after="0" w:line="240" w:lineRule="auto"/>
              <w:jc w:val="both"/>
              <w:rPr>
                <w:rFonts w:eastAsia="Malgun Gothic" w:cstheme="minorHAnsi"/>
                <w:sz w:val="20"/>
                <w:lang w:eastAsia="ko-KR"/>
              </w:rPr>
            </w:pPr>
            <w:r w:rsidRPr="006C36D7">
              <w:rPr>
                <w:rFonts w:eastAsia="Malgun Gothic" w:cstheme="minorHAnsi"/>
                <w:sz w:val="20"/>
                <w:lang w:eastAsia="ko-KR"/>
              </w:rPr>
              <w:t xml:space="preserve">RAN4 to study the improvement on </w:t>
            </w:r>
            <w:r w:rsidRPr="006C36D7">
              <w:rPr>
                <w:rFonts w:eastAsia="Malgun Gothic" w:cstheme="minorHAnsi"/>
                <w:sz w:val="20"/>
                <w:lang w:val="en-GB" w:eastAsia="ko-KR"/>
              </w:rPr>
              <w:t>T</w:t>
            </w:r>
            <w:r w:rsidRPr="006C36D7">
              <w:rPr>
                <w:rFonts w:eastAsia="Malgun Gothic" w:cstheme="minorHAnsi"/>
                <w:sz w:val="20"/>
                <w:vertAlign w:val="subscript"/>
                <w:lang w:val="en-GB" w:eastAsia="ko-KR"/>
              </w:rPr>
              <w:t xml:space="preserve">activation_time  </w:t>
            </w:r>
            <w:r w:rsidRPr="006C36D7">
              <w:rPr>
                <w:rFonts w:eastAsia="Malgun Gothic" w:cstheme="minorHAnsi"/>
                <w:sz w:val="20"/>
                <w:lang w:val="en-GB" w:eastAsia="ko-KR"/>
              </w:rPr>
              <w:t xml:space="preserve">delay </w:t>
            </w:r>
            <w:r w:rsidRPr="006C36D7">
              <w:rPr>
                <w:rFonts w:eastAsia="Malgun Gothic" w:cstheme="minorHAnsi"/>
                <w:sz w:val="20"/>
                <w:lang w:eastAsia="ko-KR"/>
              </w:rPr>
              <w:t xml:space="preserve">if network configure additional reference signals e.g. </w:t>
            </w:r>
            <w:r w:rsidRPr="006C36D7">
              <w:rPr>
                <w:rFonts w:eastAsia="Malgun Gothic" w:cstheme="minorHAnsi"/>
                <w:sz w:val="20"/>
                <w:lang w:val="en-GB" w:eastAsia="ko-KR"/>
              </w:rPr>
              <w:t>TRS</w:t>
            </w:r>
          </w:p>
          <w:p w:rsidR="0022781F" w:rsidRPr="00157AF2" w:rsidRDefault="006C36D7" w:rsidP="00157AF2">
            <w:pPr>
              <w:numPr>
                <w:ilvl w:val="0"/>
                <w:numId w:val="15"/>
              </w:numPr>
              <w:spacing w:after="0" w:line="240" w:lineRule="auto"/>
              <w:jc w:val="both"/>
              <w:rPr>
                <w:rFonts w:eastAsia="Malgun Gothic" w:cstheme="minorHAnsi"/>
                <w:sz w:val="20"/>
                <w:lang w:eastAsia="ko-KR"/>
              </w:rPr>
            </w:pPr>
            <w:r w:rsidRPr="006C36D7">
              <w:rPr>
                <w:rFonts w:eastAsia="Malgun Gothic" w:cstheme="minorHAnsi"/>
                <w:sz w:val="20"/>
                <w:lang w:val="en-GB" w:eastAsia="ko-KR"/>
              </w:rPr>
              <w:t>(*) Different N1 values depending on quality of gain state information is to be investigated.</w:t>
            </w:r>
            <w:r w:rsidR="00353DDD" w:rsidRPr="00157AF2">
              <w:rPr>
                <w:rFonts w:eastAsia="Malgun Gothic" w:cstheme="minorHAnsi"/>
                <w:sz w:val="20"/>
                <w:lang w:val="en-GB" w:eastAsia="ko-KR"/>
              </w:rPr>
              <w:t xml:space="preserve"> </w:t>
            </w:r>
          </w:p>
        </w:tc>
      </w:tr>
    </w:tbl>
    <w:p w:rsidR="00FE2074" w:rsidRPr="00B42A55" w:rsidRDefault="00FE2074" w:rsidP="00257D0C">
      <w:pPr>
        <w:jc w:val="both"/>
        <w:rPr>
          <w:lang w:eastAsia="en-US"/>
        </w:rPr>
      </w:pPr>
    </w:p>
    <w:p w:rsidR="006C36D7" w:rsidRPr="00701EA0" w:rsidRDefault="000F4D89" w:rsidP="00257D0C">
      <w:pPr>
        <w:jc w:val="both"/>
        <w:rPr>
          <w:lang w:val="en-GB" w:eastAsia="en-US"/>
        </w:rPr>
      </w:pPr>
      <w:r w:rsidRPr="00701EA0">
        <w:rPr>
          <w:lang w:val="en-GB" w:eastAsia="en-US"/>
        </w:rPr>
        <w:t xml:space="preserve">Based on the agreement, we further discuss the following open issues: </w:t>
      </w:r>
    </w:p>
    <w:p w:rsidR="00F91336" w:rsidRPr="00F91336" w:rsidRDefault="00873BF9" w:rsidP="00F91336">
      <w:pPr>
        <w:pStyle w:val="af7"/>
        <w:numPr>
          <w:ilvl w:val="0"/>
          <w:numId w:val="23"/>
        </w:numPr>
        <w:jc w:val="both"/>
        <w:rPr>
          <w:lang w:val="en-GB" w:eastAsia="en-US"/>
        </w:rPr>
      </w:pPr>
      <w:r>
        <w:rPr>
          <w:rFonts w:cstheme="minorHAnsi"/>
          <w:lang w:eastAsia="ja-JP"/>
        </w:rPr>
        <w:t>SCell k</w:t>
      </w:r>
      <w:r w:rsidR="00F91336" w:rsidRPr="00701EA0">
        <w:rPr>
          <w:rFonts w:cstheme="minorHAnsi"/>
          <w:lang w:eastAsia="ja-JP"/>
        </w:rPr>
        <w:t>nown condition</w:t>
      </w:r>
    </w:p>
    <w:p w:rsidR="000F4D89" w:rsidRPr="00701EA0" w:rsidRDefault="000F4D89" w:rsidP="000F4D89">
      <w:pPr>
        <w:pStyle w:val="af7"/>
        <w:numPr>
          <w:ilvl w:val="0"/>
          <w:numId w:val="23"/>
        </w:numPr>
        <w:jc w:val="both"/>
        <w:rPr>
          <w:lang w:val="en-GB" w:eastAsia="en-US"/>
        </w:rPr>
      </w:pPr>
      <w:r w:rsidRPr="00701EA0">
        <w:rPr>
          <w:rFonts w:eastAsia="Malgun Gothic" w:cstheme="minorHAnsi"/>
          <w:lang w:eastAsia="ko-KR"/>
        </w:rPr>
        <w:t>N1 and N2 for AGC settling</w:t>
      </w:r>
    </w:p>
    <w:p w:rsidR="006C36D7" w:rsidRPr="00434318" w:rsidRDefault="000F4D89" w:rsidP="00257D0C">
      <w:pPr>
        <w:pStyle w:val="af7"/>
        <w:numPr>
          <w:ilvl w:val="0"/>
          <w:numId w:val="23"/>
        </w:numPr>
        <w:jc w:val="both"/>
        <w:rPr>
          <w:lang w:val="en-GB" w:eastAsia="en-US"/>
        </w:rPr>
      </w:pPr>
      <w:r w:rsidRPr="00701EA0">
        <w:rPr>
          <w:rFonts w:eastAsia="Malgun Gothic" w:cstheme="minorHAnsi"/>
          <w:lang w:eastAsia="ko-KR"/>
        </w:rPr>
        <w:t>X1, X2 and X3 for PSS/SSS and SSB index acquiring</w:t>
      </w:r>
    </w:p>
    <w:p w:rsidR="00434318" w:rsidRPr="00113F67" w:rsidRDefault="00434318" w:rsidP="00257D0C">
      <w:pPr>
        <w:pStyle w:val="af7"/>
        <w:numPr>
          <w:ilvl w:val="0"/>
          <w:numId w:val="23"/>
        </w:numPr>
        <w:jc w:val="both"/>
        <w:rPr>
          <w:lang w:val="en-GB" w:eastAsia="en-US"/>
        </w:rPr>
      </w:pPr>
      <w:r>
        <w:rPr>
          <w:rFonts w:eastAsia="Malgun Gothic" w:cstheme="minorHAnsi"/>
          <w:lang w:eastAsia="ko-KR"/>
        </w:rPr>
        <w:t>Approaches to shorten SCell activation delay</w:t>
      </w:r>
    </w:p>
    <w:p w:rsidR="001D2D78" w:rsidRDefault="001D2D78" w:rsidP="00257D0C">
      <w:pPr>
        <w:jc w:val="both"/>
        <w:rPr>
          <w:lang w:val="en-GB" w:eastAsia="en-US"/>
        </w:rPr>
      </w:pPr>
    </w:p>
    <w:p w:rsidR="00896818" w:rsidRPr="00D56CD2" w:rsidRDefault="00A52704" w:rsidP="00D56CD2">
      <w:pPr>
        <w:spacing w:after="120" w:line="360" w:lineRule="auto"/>
        <w:ind w:right="-96"/>
        <w:jc w:val="both"/>
      </w:pPr>
      <w:r w:rsidRPr="00D56CD2">
        <w:t xml:space="preserve">Firstly, </w:t>
      </w:r>
      <w:r w:rsidR="00A233C0" w:rsidRPr="00D56CD2">
        <w:t xml:space="preserve">we discuss </w:t>
      </w:r>
      <w:r w:rsidR="00E0298E" w:rsidRPr="00D56CD2">
        <w:t xml:space="preserve">the </w:t>
      </w:r>
      <w:r w:rsidRPr="00D56CD2">
        <w:t xml:space="preserve">SCell known condition for SCell activation. </w:t>
      </w:r>
      <w:r w:rsidR="004C2A8C" w:rsidRPr="00D56CD2">
        <w:t xml:space="preserve">For </w:t>
      </w:r>
      <w:r w:rsidR="00A233C0" w:rsidRPr="00D56CD2">
        <w:t xml:space="preserve">a </w:t>
      </w:r>
      <w:r w:rsidR="004C2A8C" w:rsidRPr="00D56CD2">
        <w:t>known</w:t>
      </w:r>
      <w:r w:rsidR="00A233C0" w:rsidRPr="00D56CD2">
        <w:t xml:space="preserve"> cell</w:t>
      </w:r>
      <w:r w:rsidR="004C2A8C" w:rsidRPr="00D56CD2">
        <w:t>, cell search can be skipped duration the SCell activation</w:t>
      </w:r>
      <w:r w:rsidR="001B14A3" w:rsidRPr="00D56CD2">
        <w:t>, since the cell has been</w:t>
      </w:r>
      <w:r w:rsidR="004C2A8C" w:rsidRPr="00D56CD2">
        <w:t xml:space="preserve"> measured and it </w:t>
      </w:r>
      <w:r w:rsidR="00E0298E" w:rsidRPr="00D56CD2">
        <w:t>remains detectable according to the cell identification conditions. But one open issue could be</w:t>
      </w:r>
      <w:r w:rsidR="00896818" w:rsidRPr="00D56CD2">
        <w:t xml:space="preserve"> that:</w:t>
      </w:r>
    </w:p>
    <w:p w:rsidR="00E0298E" w:rsidRPr="00D56CD2" w:rsidRDefault="00FA2D43" w:rsidP="00D56CD2">
      <w:pPr>
        <w:pStyle w:val="af7"/>
        <w:numPr>
          <w:ilvl w:val="0"/>
          <w:numId w:val="28"/>
        </w:numPr>
        <w:spacing w:after="120" w:line="360" w:lineRule="auto"/>
        <w:ind w:right="-96"/>
        <w:jc w:val="both"/>
      </w:pPr>
      <w:r w:rsidRPr="00D56CD2">
        <w:t>The SSB measured by UE in the measurement report becomes undetectable during the activation time, but there is another SSB from the same cell becomes detectable. I</w:t>
      </w:r>
      <w:r w:rsidR="00896818" w:rsidRPr="00D56CD2">
        <w:t xml:space="preserve">s the cell </w:t>
      </w:r>
      <w:r w:rsidRPr="00D56CD2">
        <w:t xml:space="preserve">still </w:t>
      </w:r>
      <w:r w:rsidR="00896818" w:rsidRPr="00D56CD2">
        <w:t>a known cell?</w:t>
      </w:r>
    </w:p>
    <w:p w:rsidR="00A233C0" w:rsidRPr="00D56CD2" w:rsidRDefault="00A233C0" w:rsidP="00D56CD2">
      <w:pPr>
        <w:spacing w:after="120" w:line="360" w:lineRule="auto"/>
        <w:ind w:right="-96"/>
        <w:jc w:val="both"/>
      </w:pPr>
      <w:r w:rsidRPr="00D56CD2">
        <w:t>For example, if the SSB#1</w:t>
      </w:r>
      <w:r w:rsidR="00EA6AAA" w:rsidRPr="00D56CD2">
        <w:t xml:space="preserve"> </w:t>
      </w:r>
      <w:r w:rsidRPr="00D56CD2">
        <w:t>was measured for a</w:t>
      </w:r>
      <w:r w:rsidR="00797999" w:rsidRPr="00D56CD2">
        <w:t xml:space="preserve"> SCell</w:t>
      </w:r>
      <w:r w:rsidRPr="00D56CD2">
        <w:t>, but it is not detectable anymore</w:t>
      </w:r>
      <w:r w:rsidR="00FA2D43" w:rsidRPr="00D56CD2">
        <w:t xml:space="preserve"> during the activation time</w:t>
      </w:r>
      <w:r w:rsidRPr="00D56CD2">
        <w:t>, and</w:t>
      </w:r>
      <w:r w:rsidR="00797999" w:rsidRPr="00D56CD2">
        <w:t xml:space="preserve"> the </w:t>
      </w:r>
      <w:r w:rsidRPr="00D56CD2">
        <w:t xml:space="preserve">SSB#2 of SCell can be </w:t>
      </w:r>
      <w:r w:rsidR="00EA6AAA" w:rsidRPr="00D56CD2">
        <w:t>detect</w:t>
      </w:r>
      <w:r w:rsidRPr="00D56CD2">
        <w:t>ed later on</w:t>
      </w:r>
      <w:r w:rsidR="00400AF5" w:rsidRPr="00D56CD2">
        <w:t xml:space="preserve">. </w:t>
      </w:r>
      <w:r w:rsidR="00FA2D43" w:rsidRPr="00D56CD2">
        <w:t xml:space="preserve">If the </w:t>
      </w:r>
      <w:r w:rsidR="008677B5" w:rsidRPr="00D56CD2">
        <w:t>SSB</w:t>
      </w:r>
      <w:r w:rsidR="006D0D33" w:rsidRPr="00D56CD2">
        <w:t>s</w:t>
      </w:r>
      <w:r w:rsidR="008677B5" w:rsidRPr="00D56CD2">
        <w:t xml:space="preserve"> </w:t>
      </w:r>
      <w:r w:rsidR="00FA2D43" w:rsidRPr="00D56CD2">
        <w:t>are not QCL-ed</w:t>
      </w:r>
      <w:r w:rsidR="006D0D33" w:rsidRPr="00D56CD2">
        <w:t xml:space="preserve">, UE is required to perform timing </w:t>
      </w:r>
      <w:r w:rsidR="00B23EC7" w:rsidRPr="00D56CD2">
        <w:t>acquisition</w:t>
      </w:r>
      <w:r w:rsidR="006D0D33" w:rsidRPr="00D56CD2">
        <w:t xml:space="preserve"> based on the newly detectable SSBs. One </w:t>
      </w:r>
      <w:r w:rsidR="00546EA8" w:rsidRPr="00D56CD2">
        <w:t xml:space="preserve">another </w:t>
      </w:r>
      <w:r w:rsidR="006D0D33" w:rsidRPr="00D56CD2">
        <w:t xml:space="preserve">scenario could be </w:t>
      </w:r>
      <w:r w:rsidR="00546EA8" w:rsidRPr="00D56CD2">
        <w:t xml:space="preserve">the </w:t>
      </w:r>
      <w:r w:rsidR="006D0D33" w:rsidRPr="00D56CD2">
        <w:t xml:space="preserve">multi-TRPs </w:t>
      </w:r>
      <w:r w:rsidR="00546EA8" w:rsidRPr="00D56CD2">
        <w:t xml:space="preserve">case </w:t>
      </w:r>
      <w:r w:rsidR="006D0D33" w:rsidRPr="00D56CD2">
        <w:t xml:space="preserve">in SFN, where different SSBs </w:t>
      </w:r>
      <w:r w:rsidR="00546EA8" w:rsidRPr="00D56CD2">
        <w:t>could imply different TRPs</w:t>
      </w:r>
      <w:r w:rsidR="00C71131" w:rsidRPr="00D56CD2">
        <w:t xml:space="preserve"> and channels</w:t>
      </w:r>
      <w:r w:rsidR="00546EA8" w:rsidRPr="00D56CD2">
        <w:t xml:space="preserve">. </w:t>
      </w:r>
      <w:r w:rsidR="006D0D33" w:rsidRPr="00D56CD2">
        <w:t xml:space="preserve">Since the SSB has been changed, UE may need another round of cell search to detect all SSBs of a cell. </w:t>
      </w:r>
    </w:p>
    <w:p w:rsidR="00992CA3" w:rsidRPr="003A3263" w:rsidRDefault="00992CA3" w:rsidP="00992CA3">
      <w:pPr>
        <w:jc w:val="both"/>
        <w:rPr>
          <w:rFonts w:eastAsia="SimSun" w:cs="Calibri"/>
          <w:b/>
          <w:szCs w:val="20"/>
        </w:rPr>
      </w:pPr>
      <w:bookmarkStart w:id="6" w:name="_Ref510596137"/>
      <w:r w:rsidRPr="007034BA">
        <w:rPr>
          <w:rFonts w:eastAsia="SimSun" w:cs="Calibri"/>
          <w:b/>
          <w:szCs w:val="20"/>
        </w:rPr>
        <w:t xml:space="preserve">Observation </w:t>
      </w:r>
      <w:r w:rsidR="005825E6" w:rsidRPr="007034BA">
        <w:rPr>
          <w:rFonts w:eastAsia="SimSun" w:cs="Calibri"/>
          <w:b/>
          <w:szCs w:val="20"/>
        </w:rPr>
        <w:fldChar w:fldCharType="begin"/>
      </w:r>
      <w:r w:rsidRPr="007034BA">
        <w:rPr>
          <w:rFonts w:eastAsia="SimSun" w:cs="Calibri"/>
          <w:b/>
          <w:szCs w:val="20"/>
        </w:rPr>
        <w:instrText xml:space="preserve"> SEQ Observation \* ARABIC </w:instrText>
      </w:r>
      <w:r w:rsidR="005825E6" w:rsidRPr="007034BA">
        <w:rPr>
          <w:rFonts w:eastAsia="SimSun" w:cs="Calibri"/>
          <w:b/>
          <w:szCs w:val="20"/>
        </w:rPr>
        <w:fldChar w:fldCharType="separate"/>
      </w:r>
      <w:r w:rsidR="00D56CD2">
        <w:rPr>
          <w:rFonts w:eastAsia="SimSun" w:cs="Calibri"/>
          <w:b/>
          <w:noProof/>
          <w:szCs w:val="20"/>
        </w:rPr>
        <w:t>1</w:t>
      </w:r>
      <w:r w:rsidR="005825E6" w:rsidRPr="007034BA">
        <w:rPr>
          <w:rFonts w:eastAsia="SimSun" w:cs="Calibri"/>
          <w:b/>
          <w:szCs w:val="20"/>
        </w:rPr>
        <w:fldChar w:fldCharType="end"/>
      </w:r>
      <w:r w:rsidRPr="007034BA">
        <w:rPr>
          <w:rFonts w:eastAsia="SimSun" w:cs="Calibri"/>
          <w:b/>
          <w:szCs w:val="20"/>
        </w:rPr>
        <w:t xml:space="preserve">: </w:t>
      </w:r>
      <w:r w:rsidR="00C71131">
        <w:rPr>
          <w:rFonts w:eastAsia="SimSun" w:cs="Calibri"/>
          <w:b/>
          <w:szCs w:val="20"/>
        </w:rPr>
        <w:t xml:space="preserve">If the measured SSB of a measured cell </w:t>
      </w:r>
      <w:r w:rsidR="00D56CD2">
        <w:rPr>
          <w:rFonts w:eastAsia="SimSun" w:cs="Calibri"/>
          <w:b/>
          <w:szCs w:val="20"/>
        </w:rPr>
        <w:t>becomes</w:t>
      </w:r>
      <w:r w:rsidR="00C71131">
        <w:rPr>
          <w:rFonts w:eastAsia="SimSun" w:cs="Calibri"/>
          <w:b/>
          <w:szCs w:val="20"/>
        </w:rPr>
        <w:t xml:space="preserve"> </w:t>
      </w:r>
      <w:r w:rsidR="00D56CD2">
        <w:rPr>
          <w:rFonts w:eastAsia="SimSun" w:cs="Calibri"/>
          <w:b/>
          <w:szCs w:val="20"/>
        </w:rPr>
        <w:t>un</w:t>
      </w:r>
      <w:r w:rsidR="00C71131">
        <w:rPr>
          <w:rFonts w:eastAsia="SimSun" w:cs="Calibri"/>
          <w:b/>
          <w:szCs w:val="20"/>
        </w:rPr>
        <w:t xml:space="preserve">detectable, </w:t>
      </w:r>
      <w:r w:rsidR="00C71131" w:rsidRPr="00C71131">
        <w:rPr>
          <w:rFonts w:eastAsia="SimSun" w:cs="Calibri"/>
          <w:b/>
          <w:szCs w:val="20"/>
        </w:rPr>
        <w:t>UE may need another round of cell search to detect all SSBs of a cell</w:t>
      </w:r>
      <w:r w:rsidR="00C71131">
        <w:rPr>
          <w:rFonts w:eastAsia="SimSun" w:cs="Calibri"/>
          <w:b/>
          <w:szCs w:val="20"/>
        </w:rPr>
        <w:t>.</w:t>
      </w:r>
      <w:bookmarkEnd w:id="6"/>
    </w:p>
    <w:p w:rsidR="00C71131" w:rsidRDefault="00992CA3" w:rsidP="00992CA3">
      <w:pPr>
        <w:spacing w:after="0"/>
        <w:jc w:val="both"/>
        <w:rPr>
          <w:rFonts w:eastAsia="SimSun" w:cs="Calibri"/>
          <w:b/>
          <w:szCs w:val="20"/>
        </w:rPr>
      </w:pPr>
      <w:bookmarkStart w:id="7" w:name="_Ref510596146"/>
      <w:r w:rsidRPr="007034BA">
        <w:rPr>
          <w:rFonts w:eastAsia="SimSun" w:cs="Calibri"/>
          <w:b/>
          <w:szCs w:val="20"/>
        </w:rPr>
        <w:t xml:space="preserve">Proposal </w:t>
      </w:r>
      <w:r w:rsidR="005825E6" w:rsidRPr="007034BA">
        <w:rPr>
          <w:rFonts w:eastAsia="SimSun" w:cs="Calibri"/>
          <w:b/>
          <w:szCs w:val="20"/>
        </w:rPr>
        <w:fldChar w:fldCharType="begin"/>
      </w:r>
      <w:r w:rsidRPr="007034BA">
        <w:rPr>
          <w:rFonts w:eastAsia="SimSun" w:cs="Calibri"/>
          <w:b/>
          <w:szCs w:val="20"/>
        </w:rPr>
        <w:instrText xml:space="preserve"> SEQ Proposal \* ARABIC </w:instrText>
      </w:r>
      <w:r w:rsidR="005825E6" w:rsidRPr="007034BA">
        <w:rPr>
          <w:rFonts w:eastAsia="SimSun" w:cs="Calibri"/>
          <w:b/>
          <w:szCs w:val="20"/>
        </w:rPr>
        <w:fldChar w:fldCharType="separate"/>
      </w:r>
      <w:r w:rsidR="00D56CD2">
        <w:rPr>
          <w:rFonts w:eastAsia="SimSun" w:cs="Calibri"/>
          <w:b/>
          <w:noProof/>
          <w:szCs w:val="20"/>
        </w:rPr>
        <w:t>1</w:t>
      </w:r>
      <w:r w:rsidR="005825E6" w:rsidRPr="007034BA">
        <w:rPr>
          <w:rFonts w:eastAsia="SimSun" w:cs="Calibri"/>
          <w:b/>
          <w:szCs w:val="20"/>
        </w:rPr>
        <w:fldChar w:fldCharType="end"/>
      </w:r>
      <w:r w:rsidRPr="007034BA">
        <w:rPr>
          <w:rFonts w:eastAsia="SimSun" w:cs="Calibri"/>
          <w:b/>
          <w:szCs w:val="20"/>
        </w:rPr>
        <w:t xml:space="preserve">: For </w:t>
      </w:r>
      <w:r>
        <w:rPr>
          <w:rFonts w:eastAsia="SimSun" w:cs="Calibri"/>
          <w:b/>
          <w:szCs w:val="20"/>
        </w:rPr>
        <w:t xml:space="preserve">SCell known condition, it should consider </w:t>
      </w:r>
      <w:r w:rsidR="00C71131">
        <w:rPr>
          <w:rFonts w:eastAsia="SimSun" w:cs="Calibri"/>
          <w:b/>
          <w:szCs w:val="20"/>
        </w:rPr>
        <w:t>the measured SSB of a known cell remains detectable.</w:t>
      </w:r>
      <w:bookmarkEnd w:id="7"/>
    </w:p>
    <w:p w:rsidR="00A52704" w:rsidRDefault="00A52704" w:rsidP="00257D0C">
      <w:pPr>
        <w:jc w:val="both"/>
        <w:rPr>
          <w:lang w:val="en-GB" w:eastAsia="en-US"/>
        </w:rPr>
      </w:pPr>
    </w:p>
    <w:p w:rsidR="00981B78" w:rsidRPr="0020280D" w:rsidRDefault="009A713C" w:rsidP="0020280D">
      <w:pPr>
        <w:spacing w:after="120" w:line="360" w:lineRule="auto"/>
        <w:ind w:right="-96"/>
        <w:jc w:val="both"/>
      </w:pPr>
      <w:r w:rsidRPr="002D35D5">
        <w:t>Secondly,</w:t>
      </w:r>
      <w:r w:rsidR="00C1267B" w:rsidRPr="002D35D5">
        <w:t xml:space="preserve"> regarding</w:t>
      </w:r>
      <w:r w:rsidRPr="002D35D5">
        <w:t xml:space="preserve"> the AGC settling, </w:t>
      </w:r>
      <w:r w:rsidR="00981B78">
        <w:t xml:space="preserve">when the SCell is known, the AGC </w:t>
      </w:r>
      <w:r w:rsidR="00981B78" w:rsidRPr="002D35D5">
        <w:t>settling</w:t>
      </w:r>
      <w:r w:rsidR="00981B78">
        <w:t xml:space="preserve"> time could be short</w:t>
      </w:r>
      <w:r w:rsidR="00B23EC7">
        <w:t>en</w:t>
      </w:r>
      <w:r w:rsidR="00981B78">
        <w:t xml:space="preserve"> because UE has the history power information, so the UE may only need 1 more SMTC </w:t>
      </w:r>
      <w:r w:rsidR="00D61CEB">
        <w:t>period</w:t>
      </w:r>
      <w:r w:rsidR="005178B2">
        <w:t xml:space="preserve"> </w:t>
      </w:r>
      <w:bookmarkStart w:id="8" w:name="_GoBack"/>
      <w:bookmarkEnd w:id="8"/>
      <w:r w:rsidR="00981B78">
        <w:t xml:space="preserve">(N1=1) for AGC </w:t>
      </w:r>
      <w:r w:rsidR="00981B78" w:rsidRPr="002D35D5">
        <w:t>settling</w:t>
      </w:r>
      <w:r w:rsidR="00981B78">
        <w:t xml:space="preserve"> before timing acquisition. While the SCell is unknown, UE is not able to use the history power information, and UE </w:t>
      </w:r>
      <w:r w:rsidR="00FE6A70">
        <w:t xml:space="preserve">has </w:t>
      </w:r>
      <w:r w:rsidR="00981B78">
        <w:rPr>
          <w:rFonts w:hint="eastAsia"/>
        </w:rPr>
        <w:t>to take 3</w:t>
      </w:r>
      <w:r w:rsidR="00981B78" w:rsidRPr="00981B78">
        <w:rPr>
          <w:rFonts w:hint="eastAsia"/>
        </w:rPr>
        <w:t xml:space="preserve"> </w:t>
      </w:r>
      <w:r w:rsidR="00981B78">
        <w:t xml:space="preserve">more </w:t>
      </w:r>
      <w:r w:rsidR="00981B78" w:rsidRPr="00981B78">
        <w:rPr>
          <w:rFonts w:hint="eastAsia"/>
        </w:rPr>
        <w:t>SMTC</w:t>
      </w:r>
      <w:r w:rsidR="00981B78">
        <w:t>s</w:t>
      </w:r>
      <w:r w:rsidR="00981B78" w:rsidRPr="00981B78">
        <w:rPr>
          <w:rFonts w:hint="eastAsia"/>
        </w:rPr>
        <w:t xml:space="preserve"> </w:t>
      </w:r>
      <w:r w:rsidR="00981B78">
        <w:t xml:space="preserve">(N2=3) for AGC </w:t>
      </w:r>
      <w:r w:rsidR="00981B78" w:rsidRPr="002D35D5">
        <w:t>settling</w:t>
      </w:r>
      <w:r w:rsidR="00981B78">
        <w:t xml:space="preserve"> before timing acquisition.</w:t>
      </w:r>
    </w:p>
    <w:p w:rsidR="0020280D" w:rsidRDefault="00082D14" w:rsidP="0020280D">
      <w:pPr>
        <w:spacing w:after="0"/>
        <w:jc w:val="both"/>
        <w:rPr>
          <w:rFonts w:eastAsia="SimSun" w:cs="Calibri"/>
          <w:b/>
          <w:szCs w:val="20"/>
        </w:rPr>
      </w:pPr>
      <w:bookmarkStart w:id="9" w:name="_Ref510554155"/>
      <w:r w:rsidRPr="007034BA">
        <w:rPr>
          <w:rFonts w:eastAsia="SimSun" w:cs="Calibri"/>
          <w:b/>
          <w:szCs w:val="20"/>
        </w:rPr>
        <w:t xml:space="preserve">Proposal </w:t>
      </w:r>
      <w:r w:rsidR="005825E6" w:rsidRPr="007034BA">
        <w:rPr>
          <w:rFonts w:eastAsia="SimSun" w:cs="Calibri"/>
          <w:b/>
          <w:szCs w:val="20"/>
        </w:rPr>
        <w:fldChar w:fldCharType="begin"/>
      </w:r>
      <w:r w:rsidRPr="007034BA">
        <w:rPr>
          <w:rFonts w:eastAsia="SimSun" w:cs="Calibri"/>
          <w:b/>
          <w:szCs w:val="20"/>
        </w:rPr>
        <w:instrText xml:space="preserve"> SEQ Proposal \* ARABIC </w:instrText>
      </w:r>
      <w:r w:rsidR="005825E6" w:rsidRPr="007034BA">
        <w:rPr>
          <w:rFonts w:eastAsia="SimSun" w:cs="Calibri"/>
          <w:b/>
          <w:szCs w:val="20"/>
        </w:rPr>
        <w:fldChar w:fldCharType="separate"/>
      </w:r>
      <w:r w:rsidR="00D56CD2">
        <w:rPr>
          <w:rFonts w:eastAsia="SimSun" w:cs="Calibri"/>
          <w:b/>
          <w:noProof/>
          <w:szCs w:val="20"/>
        </w:rPr>
        <w:t>2</w:t>
      </w:r>
      <w:r w:rsidR="005825E6" w:rsidRPr="007034BA">
        <w:rPr>
          <w:rFonts w:eastAsia="SimSun" w:cs="Calibri"/>
          <w:b/>
          <w:szCs w:val="20"/>
        </w:rPr>
        <w:fldChar w:fldCharType="end"/>
      </w:r>
      <w:r w:rsidRPr="007034BA">
        <w:rPr>
          <w:rFonts w:eastAsia="SimSun" w:cs="Calibri"/>
          <w:b/>
          <w:szCs w:val="20"/>
        </w:rPr>
        <w:t>: For AGC settling</w:t>
      </w:r>
      <w:r w:rsidR="00AC4280" w:rsidRPr="007034BA">
        <w:rPr>
          <w:rFonts w:eastAsia="SimSun" w:cs="Calibri"/>
          <w:b/>
          <w:szCs w:val="20"/>
        </w:rPr>
        <w:t xml:space="preserve"> in FR1</w:t>
      </w:r>
      <w:r w:rsidRPr="007034BA">
        <w:rPr>
          <w:rFonts w:eastAsia="SimSun" w:cs="Calibri"/>
          <w:b/>
          <w:szCs w:val="20"/>
        </w:rPr>
        <w:t>, N1=1 for known cells, N2=3 for unknown cells.</w:t>
      </w:r>
      <w:bookmarkEnd w:id="9"/>
      <w:r w:rsidRPr="007034BA">
        <w:rPr>
          <w:rFonts w:eastAsia="SimSun" w:cs="Calibri"/>
          <w:b/>
          <w:szCs w:val="20"/>
        </w:rPr>
        <w:t xml:space="preserve"> </w:t>
      </w:r>
    </w:p>
    <w:p w:rsidR="0020280D" w:rsidRPr="0020280D" w:rsidRDefault="0020280D" w:rsidP="0020280D">
      <w:pPr>
        <w:spacing w:after="0"/>
        <w:jc w:val="both"/>
        <w:rPr>
          <w:rFonts w:eastAsia="SimSun" w:cs="Calibri"/>
          <w:b/>
          <w:szCs w:val="20"/>
        </w:rPr>
      </w:pPr>
    </w:p>
    <w:p w:rsidR="00D6153B" w:rsidRPr="006956B0" w:rsidRDefault="00C1267B" w:rsidP="006956B0">
      <w:pPr>
        <w:spacing w:after="120" w:line="360" w:lineRule="auto"/>
        <w:ind w:right="-96"/>
        <w:jc w:val="both"/>
      </w:pPr>
      <w:r w:rsidRPr="006956B0">
        <w:t xml:space="preserve">Thirdly, </w:t>
      </w:r>
      <w:r w:rsidR="000772D7" w:rsidRPr="006956B0">
        <w:t>for the known cell</w:t>
      </w:r>
      <w:r w:rsidR="003A1AB0">
        <w:t>s</w:t>
      </w:r>
      <w:r w:rsidR="00F802A7" w:rsidRPr="006956B0">
        <w:t>, under the condition of SNR=-3dB, it requires 2 SMTCs for coarse-tuning and fine-tuning on</w:t>
      </w:r>
      <w:r w:rsidR="0030567A" w:rsidRPr="006956B0">
        <w:t xml:space="preserve"> gain/timing/</w:t>
      </w:r>
      <w:r w:rsidR="00F802A7" w:rsidRPr="006956B0">
        <w:t xml:space="preserve">frequency. </w:t>
      </w:r>
      <w:r w:rsidR="000772D7" w:rsidRPr="006956B0">
        <w:t xml:space="preserve">For the unknown cell, it needs 1 additional SMTC </w:t>
      </w:r>
      <w:r w:rsidR="00D61CEB">
        <w:t>period</w:t>
      </w:r>
      <w:r w:rsidR="00047EAD">
        <w:t xml:space="preserve"> </w:t>
      </w:r>
      <w:r w:rsidR="000772D7" w:rsidRPr="006956B0">
        <w:t>for cell search</w:t>
      </w:r>
      <w:r w:rsidR="00E609E5" w:rsidRPr="006956B0">
        <w:t xml:space="preserve"> at SNR of -3dB</w:t>
      </w:r>
      <w:r w:rsidR="008A1989">
        <w:t xml:space="preserve"> on top of what </w:t>
      </w:r>
      <w:r w:rsidR="003C1610">
        <w:t>is</w:t>
      </w:r>
      <w:r w:rsidR="008A1989">
        <w:t xml:space="preserve"> already needed for known cells</w:t>
      </w:r>
      <w:r w:rsidR="000772D7" w:rsidRPr="006956B0">
        <w:t xml:space="preserve">. </w:t>
      </w:r>
    </w:p>
    <w:p w:rsidR="007034BA" w:rsidRDefault="00D6153B" w:rsidP="00257D0C">
      <w:pPr>
        <w:jc w:val="both"/>
        <w:rPr>
          <w:rFonts w:eastAsia="SimSun" w:cs="Calibri"/>
          <w:b/>
          <w:szCs w:val="20"/>
        </w:rPr>
      </w:pPr>
      <w:bookmarkStart w:id="10" w:name="_Ref510554166"/>
      <w:r w:rsidRPr="007034BA">
        <w:rPr>
          <w:rFonts w:eastAsia="SimSun" w:cs="Calibri"/>
          <w:b/>
          <w:szCs w:val="20"/>
        </w:rPr>
        <w:lastRenderedPageBreak/>
        <w:t xml:space="preserve">Proposal </w:t>
      </w:r>
      <w:r w:rsidR="005825E6" w:rsidRPr="007034BA">
        <w:rPr>
          <w:rFonts w:eastAsia="SimSun" w:cs="Calibri"/>
          <w:b/>
          <w:szCs w:val="20"/>
        </w:rPr>
        <w:fldChar w:fldCharType="begin"/>
      </w:r>
      <w:r w:rsidRPr="007034BA">
        <w:rPr>
          <w:rFonts w:eastAsia="SimSun" w:cs="Calibri"/>
          <w:b/>
          <w:szCs w:val="20"/>
        </w:rPr>
        <w:instrText xml:space="preserve"> SEQ Proposal \* ARABIC </w:instrText>
      </w:r>
      <w:r w:rsidR="005825E6" w:rsidRPr="007034BA">
        <w:rPr>
          <w:rFonts w:eastAsia="SimSun" w:cs="Calibri"/>
          <w:b/>
          <w:szCs w:val="20"/>
        </w:rPr>
        <w:fldChar w:fldCharType="separate"/>
      </w:r>
      <w:r w:rsidR="00D56CD2">
        <w:rPr>
          <w:rFonts w:eastAsia="SimSun" w:cs="Calibri"/>
          <w:b/>
          <w:noProof/>
          <w:szCs w:val="20"/>
        </w:rPr>
        <w:t>3</w:t>
      </w:r>
      <w:r w:rsidR="005825E6" w:rsidRPr="007034BA">
        <w:rPr>
          <w:rFonts w:eastAsia="SimSun" w:cs="Calibri"/>
          <w:b/>
          <w:szCs w:val="20"/>
        </w:rPr>
        <w:fldChar w:fldCharType="end"/>
      </w:r>
      <w:r w:rsidRPr="007034BA">
        <w:rPr>
          <w:rFonts w:eastAsia="SimSun" w:cs="Calibri"/>
          <w:b/>
          <w:szCs w:val="20"/>
        </w:rPr>
        <w:t>: For PSS/SSS and SSB index acquiring in FR1, X1=2 for known cells that MIB reading is</w:t>
      </w:r>
      <w:r w:rsidR="00B62B09">
        <w:rPr>
          <w:rFonts w:eastAsia="SimSun" w:cs="Calibri"/>
          <w:b/>
          <w:szCs w:val="20"/>
        </w:rPr>
        <w:t xml:space="preserve"> not</w:t>
      </w:r>
      <w:r w:rsidRPr="007034BA">
        <w:rPr>
          <w:rFonts w:eastAsia="SimSun" w:cs="Calibri"/>
          <w:b/>
          <w:szCs w:val="20"/>
        </w:rPr>
        <w:t xml:space="preserve"> needed, X2=2 for known cells that MIB reading is</w:t>
      </w:r>
      <w:r w:rsidR="00B62B09">
        <w:rPr>
          <w:rFonts w:eastAsia="SimSun" w:cs="Calibri"/>
          <w:b/>
          <w:szCs w:val="20"/>
        </w:rPr>
        <w:t xml:space="preserve"> </w:t>
      </w:r>
      <w:r w:rsidRPr="007034BA">
        <w:rPr>
          <w:rFonts w:eastAsia="SimSun" w:cs="Calibri"/>
          <w:b/>
          <w:szCs w:val="20"/>
        </w:rPr>
        <w:t>needed, and X2=3 for unknown cells.</w:t>
      </w:r>
      <w:bookmarkEnd w:id="10"/>
    </w:p>
    <w:p w:rsidR="0020280D" w:rsidRDefault="0020280D" w:rsidP="0020280D">
      <w:pPr>
        <w:jc w:val="both"/>
        <w:rPr>
          <w:rFonts w:eastAsia="SimSun" w:cs="Calibri"/>
          <w:b/>
          <w:sz w:val="24"/>
          <w:szCs w:val="20"/>
        </w:rPr>
      </w:pPr>
    </w:p>
    <w:p w:rsidR="0020280D" w:rsidRDefault="0020280D" w:rsidP="0020280D">
      <w:pPr>
        <w:rPr>
          <w:rFonts w:ascii="Calibri" w:eastAsia="SimSun" w:hAnsi="Calibri" w:cs="Times New Roman"/>
          <w:iCs/>
          <w:lang w:val="en-GB"/>
        </w:rPr>
      </w:pPr>
      <w:r w:rsidRPr="00540A48">
        <w:rPr>
          <w:rFonts w:ascii="Calibri" w:eastAsia="SimSun" w:hAnsi="Calibri" w:cs="Times New Roman" w:hint="eastAsia"/>
          <w:iCs/>
          <w:lang w:val="en-GB"/>
        </w:rPr>
        <w:t>I</w:t>
      </w:r>
      <w:r w:rsidR="00C66C97">
        <w:rPr>
          <w:rFonts w:ascii="Calibri" w:eastAsia="SimSun" w:hAnsi="Calibri" w:cs="Times New Roman"/>
          <w:iCs/>
          <w:lang w:val="en-GB"/>
        </w:rPr>
        <w:t>n summary</w:t>
      </w:r>
      <w:r w:rsidRPr="00540A48">
        <w:rPr>
          <w:rFonts w:ascii="Calibri" w:eastAsia="SimSun" w:hAnsi="Calibri" w:cs="Times New Roman"/>
          <w:iCs/>
          <w:lang w:val="en-GB"/>
        </w:rPr>
        <w:t xml:space="preserve">, it is </w:t>
      </w:r>
      <w:r>
        <w:rPr>
          <w:rFonts w:ascii="Calibri" w:eastAsia="SimSun" w:hAnsi="Calibri" w:cs="Times New Roman"/>
          <w:iCs/>
          <w:lang w:val="en-GB"/>
        </w:rPr>
        <w:t>proposed</w:t>
      </w:r>
      <w:r w:rsidRPr="00540A48">
        <w:rPr>
          <w:rFonts w:ascii="Calibri" w:eastAsia="SimSun" w:hAnsi="Calibri" w:cs="Times New Roman"/>
          <w:iCs/>
          <w:lang w:val="en-GB"/>
        </w:rPr>
        <w:t>:</w:t>
      </w:r>
    </w:p>
    <w:p w:rsidR="0020280D" w:rsidRPr="007034BA" w:rsidRDefault="0020280D" w:rsidP="0020280D">
      <w:pPr>
        <w:jc w:val="both"/>
        <w:rPr>
          <w:rFonts w:eastAsia="SimSun" w:cs="Calibri"/>
          <w:b/>
          <w:szCs w:val="20"/>
        </w:rPr>
      </w:pPr>
      <w:bookmarkStart w:id="11" w:name="_Ref510554169"/>
      <w:r w:rsidRPr="007034BA">
        <w:rPr>
          <w:rFonts w:eastAsia="SimSun" w:cs="Calibri"/>
          <w:b/>
          <w:szCs w:val="20"/>
        </w:rPr>
        <w:t xml:space="preserve">Proposal </w:t>
      </w:r>
      <w:r w:rsidR="005825E6" w:rsidRPr="007034BA">
        <w:rPr>
          <w:rFonts w:eastAsia="SimSun" w:cs="Calibri"/>
          <w:b/>
          <w:szCs w:val="20"/>
        </w:rPr>
        <w:fldChar w:fldCharType="begin"/>
      </w:r>
      <w:r w:rsidRPr="007034BA">
        <w:rPr>
          <w:rFonts w:eastAsia="SimSun" w:cs="Calibri"/>
          <w:b/>
          <w:szCs w:val="20"/>
        </w:rPr>
        <w:instrText xml:space="preserve"> SEQ Proposal \* ARABIC </w:instrText>
      </w:r>
      <w:r w:rsidR="005825E6" w:rsidRPr="007034BA">
        <w:rPr>
          <w:rFonts w:eastAsia="SimSun" w:cs="Calibri"/>
          <w:b/>
          <w:szCs w:val="20"/>
        </w:rPr>
        <w:fldChar w:fldCharType="separate"/>
      </w:r>
      <w:r w:rsidR="00D56CD2">
        <w:rPr>
          <w:rFonts w:eastAsia="SimSun" w:cs="Calibri"/>
          <w:b/>
          <w:noProof/>
          <w:szCs w:val="20"/>
        </w:rPr>
        <w:t>4</w:t>
      </w:r>
      <w:r w:rsidR="005825E6" w:rsidRPr="007034BA">
        <w:rPr>
          <w:rFonts w:eastAsia="SimSun" w:cs="Calibri"/>
          <w:b/>
          <w:szCs w:val="20"/>
        </w:rPr>
        <w:fldChar w:fldCharType="end"/>
      </w:r>
      <w:r w:rsidRPr="007034BA">
        <w:rPr>
          <w:rFonts w:eastAsia="SimSun" w:cs="Calibri"/>
          <w:b/>
          <w:szCs w:val="20"/>
        </w:rPr>
        <w:t xml:space="preserve">: </w:t>
      </w:r>
      <w:r>
        <w:rPr>
          <w:rFonts w:eastAsia="SimSun" w:cs="Calibri"/>
          <w:b/>
          <w:szCs w:val="20"/>
        </w:rPr>
        <w:t>Regarding t</w:t>
      </w:r>
      <w:r w:rsidRPr="007B26B5">
        <w:rPr>
          <w:rFonts w:eastAsia="SimSun" w:cs="Calibri"/>
          <w:b/>
          <w:szCs w:val="20"/>
        </w:rPr>
        <w:t xml:space="preserve">he </w:t>
      </w:r>
      <w:r>
        <w:rPr>
          <w:rFonts w:eastAsia="SimSun" w:cs="Calibri"/>
          <w:b/>
          <w:szCs w:val="20"/>
        </w:rPr>
        <w:t xml:space="preserve">NR </w:t>
      </w:r>
      <w:r w:rsidRPr="007B26B5">
        <w:rPr>
          <w:rFonts w:eastAsia="SimSun" w:cs="Calibri"/>
          <w:b/>
          <w:szCs w:val="20"/>
        </w:rPr>
        <w:t>SCell ac</w:t>
      </w:r>
      <w:r>
        <w:rPr>
          <w:rFonts w:eastAsia="SimSun" w:cs="Calibri"/>
          <w:b/>
          <w:szCs w:val="20"/>
        </w:rPr>
        <w:t>tivation time requirements based on SSBs in FR1, it proposes:</w:t>
      </w:r>
      <w:bookmarkEnd w:id="11"/>
    </w:p>
    <w:tbl>
      <w:tblPr>
        <w:tblStyle w:val="af6"/>
        <w:tblW w:w="0" w:type="auto"/>
        <w:tblInd w:w="1526" w:type="dxa"/>
        <w:tblLook w:val="04A0" w:firstRow="1" w:lastRow="0" w:firstColumn="1" w:lastColumn="0" w:noHBand="0" w:noVBand="1"/>
      </w:tblPr>
      <w:tblGrid>
        <w:gridCol w:w="2268"/>
        <w:gridCol w:w="1984"/>
        <w:gridCol w:w="2098"/>
      </w:tblGrid>
      <w:tr w:rsidR="0020280D" w:rsidTr="00D61CEB">
        <w:tc>
          <w:tcPr>
            <w:tcW w:w="2268" w:type="dxa"/>
            <w:vAlign w:val="center"/>
          </w:tcPr>
          <w:p w:rsidR="000E7669" w:rsidRDefault="0020280D">
            <w:pPr>
              <w:spacing w:after="0"/>
              <w:rPr>
                <w:rFonts w:eastAsia="SimSun" w:cs="Calibri"/>
                <w:b/>
                <w:lang w:val="en-GB" w:eastAsia="en-US"/>
              </w:rPr>
            </w:pPr>
            <w:r w:rsidRPr="007F3542">
              <w:rPr>
                <w:rFonts w:eastAsia="SimSun" w:cs="Calibri"/>
                <w:b/>
              </w:rPr>
              <w:t>Condition</w:t>
            </w:r>
          </w:p>
        </w:tc>
        <w:tc>
          <w:tcPr>
            <w:tcW w:w="1984" w:type="dxa"/>
            <w:vAlign w:val="center"/>
          </w:tcPr>
          <w:p w:rsidR="000E7669" w:rsidRDefault="0020280D">
            <w:pPr>
              <w:spacing w:after="0"/>
              <w:rPr>
                <w:rFonts w:eastAsia="SimSun" w:cs="Calibri"/>
                <w:b/>
                <w:lang w:val="en-GB" w:eastAsia="en-US"/>
              </w:rPr>
            </w:pPr>
            <w:r w:rsidRPr="007F3542">
              <w:rPr>
                <w:rFonts w:eastAsia="SimSun" w:cs="Calibri"/>
                <w:b/>
              </w:rPr>
              <w:t>AGC settling</w:t>
            </w:r>
          </w:p>
        </w:tc>
        <w:tc>
          <w:tcPr>
            <w:tcW w:w="2098" w:type="dxa"/>
            <w:vAlign w:val="center"/>
          </w:tcPr>
          <w:p w:rsidR="000E7669" w:rsidRDefault="0020280D">
            <w:pPr>
              <w:spacing w:after="0"/>
              <w:rPr>
                <w:rFonts w:eastAsia="SimSun" w:cs="Calibri"/>
                <w:b/>
                <w:lang w:val="en-GB" w:eastAsia="en-US"/>
              </w:rPr>
            </w:pPr>
            <w:r w:rsidRPr="007F3542">
              <w:rPr>
                <w:rFonts w:eastAsia="SimSun" w:cs="Calibri"/>
                <w:b/>
              </w:rPr>
              <w:t>PSS/SSS and SSB index acquiring</w:t>
            </w:r>
          </w:p>
        </w:tc>
      </w:tr>
      <w:tr w:rsidR="0020280D" w:rsidTr="00D61CEB">
        <w:tc>
          <w:tcPr>
            <w:tcW w:w="2268" w:type="dxa"/>
            <w:vAlign w:val="center"/>
          </w:tcPr>
          <w:p w:rsidR="000E7669" w:rsidRDefault="0020280D">
            <w:pPr>
              <w:spacing w:after="0"/>
              <w:rPr>
                <w:rFonts w:eastAsia="SimSun" w:cs="Calibri"/>
              </w:rPr>
            </w:pPr>
            <w:r w:rsidRPr="005B0D3F">
              <w:rPr>
                <w:rFonts w:eastAsia="SimSun" w:cs="Calibri"/>
              </w:rPr>
              <w:t>known cells that MIB reading is not needed</w:t>
            </w:r>
          </w:p>
        </w:tc>
        <w:tc>
          <w:tcPr>
            <w:tcW w:w="1984" w:type="dxa"/>
            <w:vMerge w:val="restart"/>
            <w:vAlign w:val="center"/>
          </w:tcPr>
          <w:p w:rsidR="000E7669" w:rsidRDefault="0020280D">
            <w:pPr>
              <w:spacing w:after="0"/>
              <w:rPr>
                <w:rFonts w:eastAsia="SimSun" w:cs="Calibri"/>
              </w:rPr>
            </w:pPr>
            <w:r w:rsidRPr="005B0D3F">
              <w:rPr>
                <w:rFonts w:eastAsia="SimSun" w:cs="Calibri"/>
              </w:rPr>
              <w:t xml:space="preserve">N1=1 </w:t>
            </w:r>
            <w:r w:rsidR="00D61CEB" w:rsidRPr="005B0D3F">
              <w:rPr>
                <w:rFonts w:eastAsia="SimSun" w:cs="Calibri"/>
              </w:rPr>
              <w:t>SMTC</w:t>
            </w:r>
            <w:r w:rsidR="00D61CEB">
              <w:rPr>
                <w:rFonts w:eastAsia="SimSun" w:cs="Calibri"/>
              </w:rPr>
              <w:t xml:space="preserve"> period</w:t>
            </w:r>
          </w:p>
        </w:tc>
        <w:tc>
          <w:tcPr>
            <w:tcW w:w="2098" w:type="dxa"/>
            <w:vAlign w:val="center"/>
          </w:tcPr>
          <w:p w:rsidR="000E7669" w:rsidRDefault="0020280D">
            <w:pPr>
              <w:spacing w:after="0"/>
              <w:rPr>
                <w:rFonts w:eastAsia="SimSun" w:cs="Calibri"/>
              </w:rPr>
            </w:pPr>
            <w:r w:rsidRPr="005B0D3F">
              <w:rPr>
                <w:rFonts w:eastAsia="SimSun" w:cs="Calibri"/>
              </w:rPr>
              <w:t>X1=2 SMTC</w:t>
            </w:r>
            <w:r w:rsidR="00D61CEB">
              <w:rPr>
                <w:rFonts w:eastAsia="SimSun" w:cs="Calibri"/>
              </w:rPr>
              <w:t xml:space="preserve"> period</w:t>
            </w:r>
            <w:r w:rsidRPr="005B0D3F">
              <w:rPr>
                <w:rFonts w:eastAsia="SimSun" w:cs="Calibri"/>
              </w:rPr>
              <w:t>s</w:t>
            </w:r>
          </w:p>
        </w:tc>
      </w:tr>
      <w:tr w:rsidR="0020280D" w:rsidTr="00D61CEB">
        <w:tc>
          <w:tcPr>
            <w:tcW w:w="2268" w:type="dxa"/>
            <w:vAlign w:val="center"/>
          </w:tcPr>
          <w:p w:rsidR="000E7669" w:rsidRDefault="0020280D">
            <w:pPr>
              <w:spacing w:after="0"/>
              <w:rPr>
                <w:rFonts w:eastAsia="SimSun" w:cs="Calibri"/>
                <w:b/>
                <w:lang w:val="en-GB" w:eastAsia="en-US"/>
              </w:rPr>
            </w:pPr>
            <w:r w:rsidRPr="005B0D3F">
              <w:rPr>
                <w:rFonts w:eastAsia="SimSun" w:cs="Calibri"/>
              </w:rPr>
              <w:t>known cells that MIB reading is needed</w:t>
            </w:r>
          </w:p>
        </w:tc>
        <w:tc>
          <w:tcPr>
            <w:tcW w:w="1984" w:type="dxa"/>
            <w:vMerge/>
            <w:vAlign w:val="center"/>
          </w:tcPr>
          <w:p w:rsidR="000E7669" w:rsidRDefault="000E7669">
            <w:pPr>
              <w:spacing w:after="0"/>
              <w:rPr>
                <w:rFonts w:eastAsia="SimSun" w:cs="Calibri"/>
              </w:rPr>
            </w:pPr>
          </w:p>
        </w:tc>
        <w:tc>
          <w:tcPr>
            <w:tcW w:w="2098" w:type="dxa"/>
            <w:vAlign w:val="center"/>
          </w:tcPr>
          <w:p w:rsidR="000E7669" w:rsidRDefault="0020280D">
            <w:pPr>
              <w:spacing w:after="0"/>
              <w:rPr>
                <w:rFonts w:eastAsia="SimSun" w:cs="Calibri"/>
              </w:rPr>
            </w:pPr>
            <w:r w:rsidRPr="005B0D3F">
              <w:rPr>
                <w:rFonts w:eastAsia="SimSun" w:cs="Calibri"/>
              </w:rPr>
              <w:t>X2=2 SMTC</w:t>
            </w:r>
            <w:r w:rsidR="00D61CEB">
              <w:rPr>
                <w:rFonts w:eastAsia="SimSun" w:cs="Calibri"/>
              </w:rPr>
              <w:t xml:space="preserve"> period</w:t>
            </w:r>
            <w:r w:rsidRPr="005B0D3F">
              <w:rPr>
                <w:rFonts w:eastAsia="SimSun" w:cs="Calibri"/>
              </w:rPr>
              <w:t>s</w:t>
            </w:r>
          </w:p>
        </w:tc>
      </w:tr>
      <w:tr w:rsidR="0020280D" w:rsidTr="00D61CEB">
        <w:tc>
          <w:tcPr>
            <w:tcW w:w="2268" w:type="dxa"/>
            <w:vAlign w:val="center"/>
          </w:tcPr>
          <w:p w:rsidR="000E7669" w:rsidRDefault="0020280D">
            <w:pPr>
              <w:spacing w:after="0"/>
              <w:rPr>
                <w:rFonts w:eastAsia="SimSun" w:cs="Calibri"/>
              </w:rPr>
            </w:pPr>
            <w:r w:rsidRPr="005B0D3F">
              <w:rPr>
                <w:rFonts w:eastAsia="SimSun" w:cs="Calibri"/>
              </w:rPr>
              <w:t>unknown cells</w:t>
            </w:r>
          </w:p>
        </w:tc>
        <w:tc>
          <w:tcPr>
            <w:tcW w:w="1984" w:type="dxa"/>
            <w:vAlign w:val="center"/>
          </w:tcPr>
          <w:p w:rsidR="000E7669" w:rsidRDefault="0020280D">
            <w:pPr>
              <w:spacing w:after="0"/>
              <w:rPr>
                <w:rFonts w:eastAsia="SimSun" w:cs="Calibri"/>
              </w:rPr>
            </w:pPr>
            <w:r w:rsidRPr="005B0D3F">
              <w:rPr>
                <w:rFonts w:eastAsia="SimSun" w:cs="Calibri"/>
              </w:rPr>
              <w:t>N2=3 SMTC</w:t>
            </w:r>
            <w:r w:rsidR="00D61CEB">
              <w:rPr>
                <w:rFonts w:eastAsia="SimSun" w:cs="Calibri"/>
              </w:rPr>
              <w:t xml:space="preserve"> period</w:t>
            </w:r>
            <w:r w:rsidRPr="005B0D3F">
              <w:rPr>
                <w:rFonts w:eastAsia="SimSun" w:cs="Calibri"/>
              </w:rPr>
              <w:t>s</w:t>
            </w:r>
          </w:p>
        </w:tc>
        <w:tc>
          <w:tcPr>
            <w:tcW w:w="2098" w:type="dxa"/>
            <w:vAlign w:val="center"/>
          </w:tcPr>
          <w:p w:rsidR="000E7669" w:rsidRDefault="0020280D">
            <w:pPr>
              <w:spacing w:after="0"/>
              <w:rPr>
                <w:rFonts w:eastAsia="SimSun" w:cs="Calibri"/>
              </w:rPr>
            </w:pPr>
            <w:r w:rsidRPr="005B0D3F">
              <w:rPr>
                <w:rFonts w:eastAsia="SimSun" w:cs="Calibri"/>
              </w:rPr>
              <w:t>X3=3 SMTC</w:t>
            </w:r>
            <w:r w:rsidR="00D61CEB">
              <w:rPr>
                <w:rFonts w:eastAsia="SimSun" w:cs="Calibri"/>
              </w:rPr>
              <w:t xml:space="preserve"> period</w:t>
            </w:r>
            <w:r w:rsidRPr="005B0D3F">
              <w:rPr>
                <w:rFonts w:eastAsia="SimSun" w:cs="Calibri"/>
              </w:rPr>
              <w:t>s</w:t>
            </w:r>
          </w:p>
        </w:tc>
      </w:tr>
    </w:tbl>
    <w:p w:rsidR="0020280D" w:rsidRDefault="0020280D" w:rsidP="00257D0C">
      <w:pPr>
        <w:jc w:val="both"/>
        <w:rPr>
          <w:rFonts w:eastAsia="SimSun" w:cs="Calibri"/>
          <w:b/>
          <w:szCs w:val="20"/>
        </w:rPr>
      </w:pPr>
    </w:p>
    <w:p w:rsidR="005B0D3F" w:rsidRDefault="005B0D3F" w:rsidP="00257D0C">
      <w:pPr>
        <w:jc w:val="both"/>
      </w:pPr>
      <w:r>
        <w:t xml:space="preserve">If SCell activation only relies on SSBs, the delay could be long. There could be </w:t>
      </w:r>
      <w:r w:rsidR="00FF2D49">
        <w:t xml:space="preserve">some </w:t>
      </w:r>
      <w:r>
        <w:t xml:space="preserve">possible approaches to </w:t>
      </w:r>
      <w:r w:rsidR="00FF2D49">
        <w:t xml:space="preserve">improve </w:t>
      </w:r>
      <w:r w:rsidR="00B47D23">
        <w:t>the delay:</w:t>
      </w:r>
    </w:p>
    <w:p w:rsidR="005B0D3F" w:rsidRPr="005B0D3F" w:rsidRDefault="006006E4" w:rsidP="005B0D3F">
      <w:pPr>
        <w:pStyle w:val="af7"/>
        <w:numPr>
          <w:ilvl w:val="0"/>
          <w:numId w:val="26"/>
        </w:numPr>
        <w:jc w:val="both"/>
        <w:rPr>
          <w:rFonts w:eastAsia="SimSun" w:cs="Calibri"/>
          <w:b/>
          <w:szCs w:val="20"/>
        </w:rPr>
      </w:pPr>
      <w:r>
        <w:t>Additional reference signals are</w:t>
      </w:r>
      <w:r w:rsidR="005B0D3F" w:rsidRPr="002D35D5">
        <w:t xml:space="preserve"> configured by network</w:t>
      </w:r>
      <w:r w:rsidR="005B0D3F">
        <w:t xml:space="preserve">, </w:t>
      </w:r>
      <w:r w:rsidR="005B0D3F" w:rsidRPr="002D35D5">
        <w:t>e.g. periodic TRS</w:t>
      </w:r>
      <w:r w:rsidR="005B0D3F">
        <w:t>.</w:t>
      </w:r>
    </w:p>
    <w:p w:rsidR="003A3263" w:rsidRPr="003A3263" w:rsidRDefault="00FF2D49" w:rsidP="007A7F09">
      <w:pPr>
        <w:pStyle w:val="af7"/>
        <w:numPr>
          <w:ilvl w:val="0"/>
          <w:numId w:val="26"/>
        </w:numPr>
        <w:jc w:val="both"/>
      </w:pPr>
      <w:r w:rsidRPr="00FF2D49">
        <w:t xml:space="preserve">Apply same beam direction to multiple SSBs </w:t>
      </w:r>
      <w:r>
        <w:t>within a SMTC.</w:t>
      </w:r>
    </w:p>
    <w:p w:rsidR="0020280D" w:rsidRPr="003A3263" w:rsidRDefault="0020280D" w:rsidP="003A3263">
      <w:pPr>
        <w:spacing w:after="120" w:line="360" w:lineRule="auto"/>
        <w:ind w:right="-96"/>
        <w:jc w:val="both"/>
      </w:pPr>
      <w:r w:rsidRPr="002D35D5">
        <w:t>I</w:t>
      </w:r>
      <w:r w:rsidR="006006E4">
        <w:t>f additional reference signals</w:t>
      </w:r>
      <w:r w:rsidR="00F479DB">
        <w:t xml:space="preserve"> </w:t>
      </w:r>
      <w:r w:rsidR="006006E4">
        <w:t>are</w:t>
      </w:r>
      <w:r w:rsidRPr="002D35D5">
        <w:t xml:space="preserve"> configured by network, </w:t>
      </w:r>
      <w:r w:rsidR="00F479DB" w:rsidRPr="002D35D5">
        <w:t>e.g. periodic TRS</w:t>
      </w:r>
      <w:r w:rsidR="003A3263">
        <w:t xml:space="preserve">, </w:t>
      </w:r>
      <w:r w:rsidR="00992CA3">
        <w:t xml:space="preserve">it can be used for AGC settling </w:t>
      </w:r>
      <w:r w:rsidR="003A3263">
        <w:t xml:space="preserve">and </w:t>
      </w:r>
      <w:r w:rsidR="00C24114">
        <w:t>time/frequency synchronization</w:t>
      </w:r>
      <w:r w:rsidR="003A3263">
        <w:t xml:space="preserve"> to </w:t>
      </w:r>
      <w:r w:rsidR="00F479DB">
        <w:t xml:space="preserve">shorten the delay of SCell activation. </w:t>
      </w:r>
      <w:r w:rsidR="003A3263">
        <w:t>However, the cell search and MIB decoding is still relying on SSB</w:t>
      </w:r>
      <w:r w:rsidR="00992CA3">
        <w:t>s</w:t>
      </w:r>
      <w:r w:rsidR="003A3263">
        <w:t xml:space="preserve">. </w:t>
      </w:r>
      <w:r>
        <w:t xml:space="preserve">For known cells </w:t>
      </w:r>
      <w:r w:rsidRPr="00F802A7">
        <w:t xml:space="preserve">that MIB reading is not needed, </w:t>
      </w:r>
      <w:r w:rsidRPr="006956B0">
        <w:t xml:space="preserve">SSB index acquiring is not needed, and the </w:t>
      </w:r>
      <w:r w:rsidR="003A3263">
        <w:t>AGC settling and timing tuning</w:t>
      </w:r>
      <w:r w:rsidRPr="006956B0">
        <w:t xml:space="preserve"> </w:t>
      </w:r>
      <w:r w:rsidR="003A3263">
        <w:t xml:space="preserve">could be </w:t>
      </w:r>
      <w:r w:rsidRPr="006956B0">
        <w:t xml:space="preserve">possible to </w:t>
      </w:r>
      <w:r w:rsidR="003A3263">
        <w:t xml:space="preserve">solely </w:t>
      </w:r>
      <w:r w:rsidRPr="006956B0">
        <w:t xml:space="preserve">rely on </w:t>
      </w:r>
      <w:r>
        <w:t xml:space="preserve">the </w:t>
      </w:r>
      <w:r w:rsidRPr="00F802A7">
        <w:t xml:space="preserve">configured </w:t>
      </w:r>
      <w:r w:rsidRPr="002D35D5">
        <w:t>reference signals</w:t>
      </w:r>
      <w:r>
        <w:t xml:space="preserve">. For known cells </w:t>
      </w:r>
      <w:r w:rsidRPr="00F802A7">
        <w:t xml:space="preserve">that MIB reading is needed, </w:t>
      </w:r>
      <w:r w:rsidR="00992CA3">
        <w:t>AGC settling and timing tuning</w:t>
      </w:r>
      <w:r w:rsidR="00992CA3" w:rsidRPr="00F802A7">
        <w:t xml:space="preserve"> </w:t>
      </w:r>
      <w:r w:rsidRPr="00F802A7">
        <w:t xml:space="preserve">could </w:t>
      </w:r>
      <w:r w:rsidR="00992CA3">
        <w:t>rely on</w:t>
      </w:r>
      <w:r w:rsidRPr="00F802A7">
        <w:t xml:space="preserve"> the configured </w:t>
      </w:r>
      <w:r w:rsidRPr="002D35D5">
        <w:t>reference signals</w:t>
      </w:r>
      <w:r>
        <w:t>, but at least 1 SMTC</w:t>
      </w:r>
      <w:r w:rsidR="00D61CEB">
        <w:t xml:space="preserve"> period</w:t>
      </w:r>
      <w:r>
        <w:t xml:space="preserve"> is needed for MIB </w:t>
      </w:r>
      <w:r w:rsidR="00D47F98">
        <w:t>reading</w:t>
      </w:r>
      <w:r>
        <w:t xml:space="preserve">. For unknown cells, cell search and MIB reading still rely on SMTCs, so it requires at least 2 SMTCs. </w:t>
      </w:r>
    </w:p>
    <w:p w:rsidR="007B26B5" w:rsidRPr="003A3263" w:rsidRDefault="00A051F0" w:rsidP="007B26B5">
      <w:pPr>
        <w:jc w:val="both"/>
        <w:rPr>
          <w:rFonts w:eastAsia="SimSun" w:cs="Calibri"/>
          <w:b/>
          <w:szCs w:val="20"/>
        </w:rPr>
      </w:pPr>
      <w:bookmarkStart w:id="12" w:name="_Ref510554176"/>
      <w:r w:rsidRPr="007034BA">
        <w:rPr>
          <w:rFonts w:eastAsia="SimSun" w:cs="Calibri"/>
          <w:b/>
          <w:szCs w:val="20"/>
        </w:rPr>
        <w:t xml:space="preserve">Observation </w:t>
      </w:r>
      <w:r w:rsidR="005825E6" w:rsidRPr="007034BA">
        <w:rPr>
          <w:rFonts w:eastAsia="SimSun" w:cs="Calibri"/>
          <w:b/>
          <w:szCs w:val="20"/>
        </w:rPr>
        <w:fldChar w:fldCharType="begin"/>
      </w:r>
      <w:r w:rsidRPr="007034BA">
        <w:rPr>
          <w:rFonts w:eastAsia="SimSun" w:cs="Calibri"/>
          <w:b/>
          <w:szCs w:val="20"/>
        </w:rPr>
        <w:instrText xml:space="preserve"> SEQ Observation \* ARABIC </w:instrText>
      </w:r>
      <w:r w:rsidR="005825E6" w:rsidRPr="007034BA">
        <w:rPr>
          <w:rFonts w:eastAsia="SimSun" w:cs="Calibri"/>
          <w:b/>
          <w:szCs w:val="20"/>
        </w:rPr>
        <w:fldChar w:fldCharType="separate"/>
      </w:r>
      <w:r w:rsidR="00D56CD2">
        <w:rPr>
          <w:rFonts w:eastAsia="SimSun" w:cs="Calibri"/>
          <w:b/>
          <w:noProof/>
          <w:szCs w:val="20"/>
        </w:rPr>
        <w:t>2</w:t>
      </w:r>
      <w:r w:rsidR="005825E6" w:rsidRPr="007034BA">
        <w:rPr>
          <w:rFonts w:eastAsia="SimSun" w:cs="Calibri"/>
          <w:b/>
          <w:szCs w:val="20"/>
        </w:rPr>
        <w:fldChar w:fldCharType="end"/>
      </w:r>
      <w:r w:rsidRPr="007034BA">
        <w:rPr>
          <w:rFonts w:eastAsia="SimSun" w:cs="Calibri"/>
          <w:b/>
          <w:szCs w:val="20"/>
        </w:rPr>
        <w:t xml:space="preserve">: </w:t>
      </w:r>
      <w:r w:rsidR="007034BA" w:rsidRPr="007034BA">
        <w:rPr>
          <w:rFonts w:eastAsia="SimSun" w:cs="Calibri"/>
          <w:b/>
          <w:szCs w:val="20"/>
        </w:rPr>
        <w:t>If additional referenc</w:t>
      </w:r>
      <w:r w:rsidR="00C66C97">
        <w:rPr>
          <w:rFonts w:eastAsia="SimSun" w:cs="Calibri"/>
          <w:b/>
          <w:szCs w:val="20"/>
        </w:rPr>
        <w:t xml:space="preserve">e signals are configured by network, e.g. periodic TRS, </w:t>
      </w:r>
      <w:r w:rsidR="003A3263">
        <w:rPr>
          <w:rFonts w:eastAsia="SimSun" w:cs="Calibri"/>
          <w:b/>
          <w:szCs w:val="20"/>
        </w:rPr>
        <w:t xml:space="preserve">the time for AGC settling and timing tuning can be shortened. But </w:t>
      </w:r>
      <w:r w:rsidR="003A3263" w:rsidRPr="003A3263">
        <w:rPr>
          <w:rFonts w:eastAsia="SimSun" w:cs="Calibri"/>
          <w:b/>
          <w:szCs w:val="20"/>
        </w:rPr>
        <w:t xml:space="preserve">cell search and MIB </w:t>
      </w:r>
      <w:r w:rsidR="008302D5">
        <w:rPr>
          <w:rFonts w:eastAsia="SimSun" w:cs="Calibri"/>
          <w:b/>
          <w:szCs w:val="20"/>
        </w:rPr>
        <w:t>reading are</w:t>
      </w:r>
      <w:r w:rsidR="003A3263" w:rsidRPr="003A3263">
        <w:rPr>
          <w:rFonts w:eastAsia="SimSun" w:cs="Calibri"/>
          <w:b/>
          <w:szCs w:val="20"/>
        </w:rPr>
        <w:t xml:space="preserve"> still relying on SSB</w:t>
      </w:r>
      <w:r w:rsidR="003A3263">
        <w:rPr>
          <w:rFonts w:eastAsia="SimSun" w:cs="Calibri"/>
          <w:b/>
          <w:szCs w:val="20"/>
        </w:rPr>
        <w:t>s.</w:t>
      </w:r>
      <w:bookmarkEnd w:id="12"/>
    </w:p>
    <w:p w:rsidR="005E2AE6" w:rsidRDefault="005E2AE6" w:rsidP="007B26B5">
      <w:pPr>
        <w:jc w:val="both"/>
        <w:rPr>
          <w:rFonts w:eastAsia="SimSun" w:cs="Calibri"/>
          <w:b/>
          <w:sz w:val="24"/>
          <w:szCs w:val="20"/>
        </w:rPr>
      </w:pPr>
    </w:p>
    <w:p w:rsidR="003A3263" w:rsidRDefault="003A3263" w:rsidP="003A3263">
      <w:pPr>
        <w:spacing w:after="120" w:line="360" w:lineRule="auto"/>
        <w:ind w:right="-96"/>
        <w:jc w:val="both"/>
      </w:pPr>
      <w:r>
        <w:t>Another possibility is that network always transmits the same beam on more than 1 SSBs</w:t>
      </w:r>
      <w:r w:rsidR="00862BCD">
        <w:t xml:space="preserve"> within SMTC</w:t>
      </w:r>
      <w:r>
        <w:t xml:space="preserve">. An example is shown in </w:t>
      </w:r>
      <w:r w:rsidR="00B72772">
        <w:fldChar w:fldCharType="begin"/>
      </w:r>
      <w:r w:rsidR="00B72772">
        <w:instrText xml:space="preserve"> REF _Ref510280092 \h  \* MERGEFORMAT </w:instrText>
      </w:r>
      <w:r w:rsidR="00B72772">
        <w:fldChar w:fldCharType="separate"/>
      </w:r>
      <w:r w:rsidR="00D56CD2" w:rsidRPr="00C66C97">
        <w:t xml:space="preserve">Figure </w:t>
      </w:r>
      <w:r w:rsidR="00D56CD2">
        <w:t>1</w:t>
      </w:r>
      <w:r w:rsidR="00B72772">
        <w:fldChar w:fldCharType="end"/>
      </w:r>
      <w:r>
        <w:t>, where the pair {SSB#0, SSB#4} shares the same beam, as well as {SSB#1, SSB#5}, {SSB#2, SSB#6} and {SSB#1, SSB#5}. If such a pairing is adopted by the network and known by the UE, then UE can always try to use the first half of the SSBs for AGC settling and timing tuning, and then apply the gain/timing to the 2</w:t>
      </w:r>
      <w:r w:rsidRPr="003A3263">
        <w:t>nd</w:t>
      </w:r>
      <w:r>
        <w:t xml:space="preserve"> half of the SSBs. Some new signaling may need to be introduced in this solution. But adding such a signaling should be backward compatible. </w:t>
      </w:r>
    </w:p>
    <w:p w:rsidR="003A3263" w:rsidRDefault="003A3263" w:rsidP="003A3263">
      <w:pPr>
        <w:spacing w:after="0"/>
        <w:jc w:val="center"/>
      </w:pPr>
      <w:r w:rsidRPr="00803A1A">
        <w:rPr>
          <w:noProof/>
        </w:rPr>
        <w:lastRenderedPageBreak/>
        <w:drawing>
          <wp:inline distT="0" distB="0" distL="0" distR="0">
            <wp:extent cx="5554579" cy="1150239"/>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2095" cy="1151795"/>
                    </a:xfrm>
                    <a:prstGeom prst="rect">
                      <a:avLst/>
                    </a:prstGeom>
                    <a:noFill/>
                    <a:ln>
                      <a:noFill/>
                    </a:ln>
                  </pic:spPr>
                </pic:pic>
              </a:graphicData>
            </a:graphic>
          </wp:inline>
        </w:drawing>
      </w:r>
    </w:p>
    <w:p w:rsidR="005E2AE6" w:rsidRPr="00C66C97" w:rsidRDefault="003A3263" w:rsidP="00C66C97">
      <w:pPr>
        <w:pStyle w:val="af2"/>
        <w:jc w:val="center"/>
        <w:rPr>
          <w:rFonts w:asciiTheme="minorHAnsi" w:hAnsiTheme="minorHAnsi"/>
        </w:rPr>
      </w:pPr>
      <w:bookmarkStart w:id="13" w:name="_Ref510280092"/>
      <w:r w:rsidRPr="00C66C97">
        <w:rPr>
          <w:rFonts w:asciiTheme="minorHAnsi" w:hAnsiTheme="minorHAnsi"/>
        </w:rPr>
        <w:t xml:space="preserve">Figure </w:t>
      </w:r>
      <w:r w:rsidR="005825E6" w:rsidRPr="00C66C97">
        <w:rPr>
          <w:rFonts w:asciiTheme="minorHAnsi" w:hAnsiTheme="minorHAnsi"/>
        </w:rPr>
        <w:fldChar w:fldCharType="begin"/>
      </w:r>
      <w:r w:rsidRPr="00C66C97">
        <w:rPr>
          <w:rFonts w:asciiTheme="minorHAnsi" w:hAnsiTheme="minorHAnsi"/>
        </w:rPr>
        <w:instrText xml:space="preserve"> SEQ Figure \* ARABIC </w:instrText>
      </w:r>
      <w:r w:rsidR="005825E6" w:rsidRPr="00C66C97">
        <w:rPr>
          <w:rFonts w:asciiTheme="minorHAnsi" w:hAnsiTheme="minorHAnsi"/>
        </w:rPr>
        <w:fldChar w:fldCharType="separate"/>
      </w:r>
      <w:r w:rsidR="00D56CD2">
        <w:rPr>
          <w:rFonts w:asciiTheme="minorHAnsi" w:hAnsiTheme="minorHAnsi"/>
          <w:noProof/>
        </w:rPr>
        <w:t>1</w:t>
      </w:r>
      <w:r w:rsidR="005825E6" w:rsidRPr="00C66C97">
        <w:rPr>
          <w:rFonts w:asciiTheme="minorHAnsi" w:hAnsiTheme="minorHAnsi"/>
          <w:noProof/>
        </w:rPr>
        <w:fldChar w:fldCharType="end"/>
      </w:r>
      <w:bookmarkEnd w:id="13"/>
      <w:r w:rsidRPr="00C66C97">
        <w:rPr>
          <w:rFonts w:asciiTheme="minorHAnsi" w:hAnsiTheme="minorHAnsi"/>
        </w:rPr>
        <w:t>. An example of applying same beam direction to multiple SSBs in the same SMTC occasion</w:t>
      </w:r>
    </w:p>
    <w:p w:rsidR="00C66C97" w:rsidRDefault="00C66C97" w:rsidP="007B26B5">
      <w:pPr>
        <w:jc w:val="both"/>
        <w:rPr>
          <w:rFonts w:eastAsia="SimSun" w:cs="Calibri"/>
          <w:b/>
          <w:szCs w:val="20"/>
        </w:rPr>
      </w:pPr>
    </w:p>
    <w:p w:rsidR="00C66C97" w:rsidRPr="00C66C97" w:rsidRDefault="003A3263" w:rsidP="007B26B5">
      <w:pPr>
        <w:jc w:val="both"/>
        <w:rPr>
          <w:rFonts w:eastAsia="SimSun" w:cs="Calibri"/>
          <w:b/>
          <w:szCs w:val="20"/>
        </w:rPr>
      </w:pPr>
      <w:bookmarkStart w:id="14" w:name="_Ref510554188"/>
      <w:r w:rsidRPr="007034BA">
        <w:rPr>
          <w:rFonts w:eastAsia="SimSun" w:cs="Calibri"/>
          <w:b/>
          <w:szCs w:val="20"/>
        </w:rPr>
        <w:t xml:space="preserve">Observation </w:t>
      </w:r>
      <w:r w:rsidR="005825E6" w:rsidRPr="007034BA">
        <w:rPr>
          <w:rFonts w:eastAsia="SimSun" w:cs="Calibri"/>
          <w:b/>
          <w:szCs w:val="20"/>
        </w:rPr>
        <w:fldChar w:fldCharType="begin"/>
      </w:r>
      <w:r w:rsidRPr="007034BA">
        <w:rPr>
          <w:rFonts w:eastAsia="SimSun" w:cs="Calibri"/>
          <w:b/>
          <w:szCs w:val="20"/>
        </w:rPr>
        <w:instrText xml:space="preserve"> SEQ Observation \* ARABIC </w:instrText>
      </w:r>
      <w:r w:rsidR="005825E6" w:rsidRPr="007034BA">
        <w:rPr>
          <w:rFonts w:eastAsia="SimSun" w:cs="Calibri"/>
          <w:b/>
          <w:szCs w:val="20"/>
        </w:rPr>
        <w:fldChar w:fldCharType="separate"/>
      </w:r>
      <w:r w:rsidR="00D56CD2">
        <w:rPr>
          <w:rFonts w:eastAsia="SimSun" w:cs="Calibri"/>
          <w:b/>
          <w:noProof/>
          <w:szCs w:val="20"/>
        </w:rPr>
        <w:t>3</w:t>
      </w:r>
      <w:r w:rsidR="005825E6" w:rsidRPr="007034BA">
        <w:rPr>
          <w:rFonts w:eastAsia="SimSun" w:cs="Calibri"/>
          <w:b/>
          <w:szCs w:val="20"/>
        </w:rPr>
        <w:fldChar w:fldCharType="end"/>
      </w:r>
      <w:r w:rsidRPr="007034BA">
        <w:rPr>
          <w:rFonts w:eastAsia="SimSun" w:cs="Calibri"/>
          <w:b/>
          <w:szCs w:val="20"/>
        </w:rPr>
        <w:t xml:space="preserve">: If </w:t>
      </w:r>
      <w:r w:rsidR="00C66C97" w:rsidRPr="00C66C97">
        <w:rPr>
          <w:rFonts w:eastAsia="SimSun" w:cs="Calibri"/>
          <w:b/>
          <w:szCs w:val="20"/>
        </w:rPr>
        <w:t>same beam direction</w:t>
      </w:r>
      <w:r w:rsidR="00C66C97">
        <w:rPr>
          <w:rFonts w:eastAsia="SimSun" w:cs="Calibri"/>
          <w:b/>
          <w:szCs w:val="20"/>
        </w:rPr>
        <w:t xml:space="preserve"> applied</w:t>
      </w:r>
      <w:r w:rsidR="00C66C97" w:rsidRPr="00C66C97">
        <w:rPr>
          <w:rFonts w:eastAsia="SimSun" w:cs="Calibri"/>
          <w:b/>
          <w:szCs w:val="20"/>
        </w:rPr>
        <w:t xml:space="preserve"> to multiple SSBs within a SMTC</w:t>
      </w:r>
      <w:r w:rsidR="00C66C97">
        <w:rPr>
          <w:rFonts w:eastAsia="SimSun" w:cs="Calibri"/>
          <w:b/>
          <w:szCs w:val="20"/>
        </w:rPr>
        <w:t>, the delay of SCell activation can be shortened.</w:t>
      </w:r>
      <w:bookmarkEnd w:id="14"/>
    </w:p>
    <w:p w:rsidR="005E2AE6" w:rsidRPr="00C66C97" w:rsidRDefault="00C66C97" w:rsidP="007B26B5">
      <w:pPr>
        <w:jc w:val="both"/>
        <w:rPr>
          <w:rFonts w:eastAsia="SimSun" w:cs="Calibri"/>
          <w:b/>
          <w:szCs w:val="20"/>
        </w:rPr>
      </w:pPr>
      <w:bookmarkStart w:id="15" w:name="_Ref510554193"/>
      <w:r w:rsidRPr="007034BA">
        <w:rPr>
          <w:rFonts w:eastAsia="SimSun" w:cs="Calibri"/>
          <w:b/>
          <w:szCs w:val="20"/>
        </w:rPr>
        <w:t xml:space="preserve">Proposal </w:t>
      </w:r>
      <w:r w:rsidR="005825E6" w:rsidRPr="007034BA">
        <w:rPr>
          <w:rFonts w:eastAsia="SimSun" w:cs="Calibri"/>
          <w:b/>
          <w:szCs w:val="20"/>
        </w:rPr>
        <w:fldChar w:fldCharType="begin"/>
      </w:r>
      <w:r w:rsidRPr="007034BA">
        <w:rPr>
          <w:rFonts w:eastAsia="SimSun" w:cs="Calibri"/>
          <w:b/>
          <w:szCs w:val="20"/>
        </w:rPr>
        <w:instrText xml:space="preserve"> SEQ Proposal \* ARABIC </w:instrText>
      </w:r>
      <w:r w:rsidR="005825E6" w:rsidRPr="007034BA">
        <w:rPr>
          <w:rFonts w:eastAsia="SimSun" w:cs="Calibri"/>
          <w:b/>
          <w:szCs w:val="20"/>
        </w:rPr>
        <w:fldChar w:fldCharType="separate"/>
      </w:r>
      <w:r w:rsidR="00D56CD2">
        <w:rPr>
          <w:rFonts w:eastAsia="SimSun" w:cs="Calibri"/>
          <w:b/>
          <w:noProof/>
          <w:szCs w:val="20"/>
        </w:rPr>
        <w:t>5</w:t>
      </w:r>
      <w:r w:rsidR="005825E6" w:rsidRPr="007034BA">
        <w:rPr>
          <w:rFonts w:eastAsia="SimSun" w:cs="Calibri"/>
          <w:b/>
          <w:szCs w:val="20"/>
        </w:rPr>
        <w:fldChar w:fldCharType="end"/>
      </w:r>
      <w:r w:rsidRPr="007034BA">
        <w:rPr>
          <w:rFonts w:eastAsia="SimSun" w:cs="Calibri"/>
          <w:b/>
          <w:szCs w:val="20"/>
        </w:rPr>
        <w:t xml:space="preserve">: </w:t>
      </w:r>
      <w:r>
        <w:rPr>
          <w:rFonts w:eastAsia="SimSun" w:cs="Calibri"/>
          <w:b/>
          <w:szCs w:val="20"/>
        </w:rPr>
        <w:t xml:space="preserve">RAN4 should consider separate delay requirement for SCell activation, when </w:t>
      </w:r>
      <w:r w:rsidRPr="007034BA">
        <w:rPr>
          <w:rFonts w:eastAsia="SimSun" w:cs="Calibri"/>
          <w:b/>
          <w:szCs w:val="20"/>
        </w:rPr>
        <w:t>additional referenc</w:t>
      </w:r>
      <w:r>
        <w:rPr>
          <w:rFonts w:eastAsia="SimSun" w:cs="Calibri"/>
          <w:b/>
          <w:szCs w:val="20"/>
        </w:rPr>
        <w:t xml:space="preserve">e signals are configured by network or when </w:t>
      </w:r>
      <w:r w:rsidRPr="00C66C97">
        <w:rPr>
          <w:rFonts w:eastAsia="SimSun" w:cs="Calibri"/>
          <w:b/>
          <w:szCs w:val="20"/>
        </w:rPr>
        <w:t>same beam direction</w:t>
      </w:r>
      <w:r>
        <w:rPr>
          <w:rFonts w:eastAsia="SimSun" w:cs="Calibri"/>
          <w:b/>
          <w:szCs w:val="20"/>
        </w:rPr>
        <w:t xml:space="preserve"> applied</w:t>
      </w:r>
      <w:r w:rsidRPr="00C66C97">
        <w:rPr>
          <w:rFonts w:eastAsia="SimSun" w:cs="Calibri"/>
          <w:b/>
          <w:szCs w:val="20"/>
        </w:rPr>
        <w:t xml:space="preserve"> to multiple SSBs within a SMTC</w:t>
      </w:r>
      <w:r>
        <w:rPr>
          <w:rFonts w:eastAsia="SimSun" w:cs="Calibri"/>
          <w:b/>
          <w:szCs w:val="20"/>
        </w:rPr>
        <w:t>.</w:t>
      </w:r>
      <w:bookmarkEnd w:id="15"/>
    </w:p>
    <w:p w:rsidR="007B26B5" w:rsidRPr="007B26B5" w:rsidRDefault="007B26B5" w:rsidP="007B26B5">
      <w:pPr>
        <w:jc w:val="both"/>
        <w:rPr>
          <w:rFonts w:eastAsia="SimSun" w:cs="Calibri"/>
          <w:b/>
          <w:sz w:val="24"/>
          <w:szCs w:val="20"/>
        </w:rPr>
      </w:pPr>
    </w:p>
    <w:bookmarkEnd w:id="0"/>
    <w:bookmarkEnd w:id="1"/>
    <w:bookmarkEnd w:id="2"/>
    <w:bookmarkEnd w:id="3"/>
    <w:bookmarkEnd w:id="4"/>
    <w:bookmarkEnd w:id="5"/>
    <w:p w:rsidR="00904033" w:rsidRPr="006D407D" w:rsidRDefault="00904033" w:rsidP="00257D0C">
      <w:pPr>
        <w:pStyle w:val="1"/>
        <w:spacing w:line="360" w:lineRule="auto"/>
        <w:jc w:val="both"/>
        <w:rPr>
          <w:rFonts w:asciiTheme="minorHAnsi" w:hAnsiTheme="minorHAnsi" w:cstheme="minorHAnsi"/>
          <w:color w:val="0D0D0D"/>
          <w:lang w:eastAsia="zh-TW"/>
        </w:rPr>
      </w:pPr>
      <w:r w:rsidRPr="006D407D">
        <w:rPr>
          <w:rFonts w:asciiTheme="minorHAnsi" w:hAnsiTheme="minorHAnsi" w:cstheme="minorHAnsi"/>
          <w:color w:val="000000"/>
        </w:rPr>
        <w:t xml:space="preserve">3 </w:t>
      </w:r>
      <w:r w:rsidRPr="006D407D">
        <w:rPr>
          <w:rFonts w:asciiTheme="minorHAnsi" w:hAnsiTheme="minorHAnsi" w:cstheme="minorHAnsi"/>
          <w:color w:val="000000"/>
        </w:rPr>
        <w:tab/>
        <w:t>Summary</w:t>
      </w:r>
    </w:p>
    <w:p w:rsidR="004A11F4" w:rsidRDefault="00257D0C" w:rsidP="00257D0C">
      <w:pPr>
        <w:spacing w:line="360" w:lineRule="auto"/>
        <w:jc w:val="both"/>
        <w:rPr>
          <w:color w:val="000000"/>
          <w:sz w:val="24"/>
          <w:szCs w:val="24"/>
        </w:rPr>
      </w:pPr>
      <w:r>
        <w:rPr>
          <w:color w:val="000000"/>
          <w:sz w:val="24"/>
          <w:szCs w:val="24"/>
        </w:rPr>
        <w:t xml:space="preserve">In this paper, </w:t>
      </w:r>
      <w:r w:rsidR="00822EDD" w:rsidRPr="009B4E46">
        <w:rPr>
          <w:color w:val="000000"/>
          <w:sz w:val="24"/>
          <w:szCs w:val="24"/>
        </w:rPr>
        <w:t>we s</w:t>
      </w:r>
      <w:r>
        <w:rPr>
          <w:color w:val="000000"/>
          <w:sz w:val="24"/>
          <w:szCs w:val="24"/>
        </w:rPr>
        <w:t xml:space="preserve">ummarize the UE complexity and open issues regarding </w:t>
      </w:r>
      <w:r w:rsidR="00B62B09" w:rsidRPr="00B62B09">
        <w:rPr>
          <w:color w:val="000000"/>
          <w:sz w:val="24"/>
          <w:szCs w:val="24"/>
        </w:rPr>
        <w:t>NR SCell activation delay requirement in FR1</w:t>
      </w:r>
      <w:r w:rsidR="00822EDD" w:rsidRPr="009B4E46">
        <w:rPr>
          <w:color w:val="000000"/>
          <w:sz w:val="24"/>
          <w:szCs w:val="24"/>
        </w:rPr>
        <w:t>. We have the following observations</w:t>
      </w:r>
      <w:r w:rsidR="004A11F4" w:rsidRPr="009B4E46">
        <w:rPr>
          <w:color w:val="000000"/>
          <w:sz w:val="24"/>
          <w:szCs w:val="24"/>
        </w:rPr>
        <w:t xml:space="preserve"> and proposals</w:t>
      </w:r>
      <w:r w:rsidR="00822EDD" w:rsidRPr="009B4E46">
        <w:rPr>
          <w:color w:val="000000"/>
          <w:sz w:val="24"/>
          <w:szCs w:val="24"/>
        </w:rPr>
        <w:t>:</w:t>
      </w:r>
    </w:p>
    <w:p w:rsidR="00C71131" w:rsidRDefault="005825E6" w:rsidP="00257D0C">
      <w:pPr>
        <w:spacing w:line="360" w:lineRule="auto"/>
        <w:jc w:val="both"/>
        <w:rPr>
          <w:color w:val="000000"/>
          <w:sz w:val="24"/>
          <w:szCs w:val="24"/>
        </w:rPr>
      </w:pPr>
      <w:r>
        <w:rPr>
          <w:color w:val="000000"/>
          <w:sz w:val="24"/>
          <w:szCs w:val="24"/>
        </w:rPr>
        <w:fldChar w:fldCharType="begin"/>
      </w:r>
      <w:r w:rsidR="00C71131">
        <w:rPr>
          <w:color w:val="000000"/>
          <w:sz w:val="24"/>
          <w:szCs w:val="24"/>
        </w:rPr>
        <w:instrText xml:space="preserve"> REF _Ref510596137 \h </w:instrText>
      </w:r>
      <w:r>
        <w:rPr>
          <w:color w:val="000000"/>
          <w:sz w:val="24"/>
          <w:szCs w:val="24"/>
        </w:rPr>
      </w:r>
      <w:r>
        <w:rPr>
          <w:color w:val="000000"/>
          <w:sz w:val="24"/>
          <w:szCs w:val="24"/>
        </w:rPr>
        <w:fldChar w:fldCharType="separate"/>
      </w:r>
      <w:r w:rsidR="00D56CD2" w:rsidRPr="007034BA">
        <w:rPr>
          <w:rFonts w:eastAsia="SimSun" w:cs="Calibri"/>
          <w:b/>
          <w:szCs w:val="20"/>
        </w:rPr>
        <w:t xml:space="preserve">Observation </w:t>
      </w:r>
      <w:r w:rsidR="00D56CD2">
        <w:rPr>
          <w:rFonts w:eastAsia="SimSun" w:cs="Calibri"/>
          <w:b/>
          <w:noProof/>
          <w:szCs w:val="20"/>
        </w:rPr>
        <w:t>1</w:t>
      </w:r>
      <w:r w:rsidR="00D56CD2" w:rsidRPr="007034BA">
        <w:rPr>
          <w:rFonts w:eastAsia="SimSun" w:cs="Calibri"/>
          <w:b/>
          <w:szCs w:val="20"/>
        </w:rPr>
        <w:t xml:space="preserve">: </w:t>
      </w:r>
      <w:r w:rsidR="00D56CD2">
        <w:rPr>
          <w:rFonts w:eastAsia="SimSun" w:cs="Calibri"/>
          <w:b/>
          <w:szCs w:val="20"/>
        </w:rPr>
        <w:t xml:space="preserve">If the measured SSB of a measured cell becomes undetectable, </w:t>
      </w:r>
      <w:r w:rsidR="00D56CD2" w:rsidRPr="00C71131">
        <w:rPr>
          <w:rFonts w:eastAsia="SimSun" w:cs="Calibri"/>
          <w:b/>
          <w:szCs w:val="20"/>
        </w:rPr>
        <w:t>UE may need another round of cell search to detect all SSBs of a cell</w:t>
      </w:r>
      <w:r w:rsidR="00D56CD2">
        <w:rPr>
          <w:rFonts w:eastAsia="SimSun" w:cs="Calibri"/>
          <w:b/>
          <w:szCs w:val="20"/>
        </w:rPr>
        <w:t>.</w:t>
      </w:r>
      <w:r>
        <w:rPr>
          <w:color w:val="000000"/>
          <w:sz w:val="24"/>
          <w:szCs w:val="24"/>
        </w:rPr>
        <w:fldChar w:fldCharType="end"/>
      </w:r>
    </w:p>
    <w:p w:rsidR="00C71131" w:rsidRDefault="005825E6" w:rsidP="00257D0C">
      <w:pPr>
        <w:spacing w:line="360" w:lineRule="auto"/>
        <w:jc w:val="both"/>
        <w:rPr>
          <w:color w:val="000000"/>
          <w:sz w:val="24"/>
          <w:szCs w:val="24"/>
        </w:rPr>
      </w:pPr>
      <w:r>
        <w:rPr>
          <w:color w:val="000000"/>
          <w:sz w:val="24"/>
          <w:szCs w:val="24"/>
        </w:rPr>
        <w:fldChar w:fldCharType="begin"/>
      </w:r>
      <w:r w:rsidR="00C71131">
        <w:rPr>
          <w:color w:val="000000"/>
          <w:sz w:val="24"/>
          <w:szCs w:val="24"/>
        </w:rPr>
        <w:instrText xml:space="preserve"> REF _Ref510596146 \h </w:instrText>
      </w:r>
      <w:r>
        <w:rPr>
          <w:color w:val="000000"/>
          <w:sz w:val="24"/>
          <w:szCs w:val="24"/>
        </w:rPr>
      </w:r>
      <w:r>
        <w:rPr>
          <w:color w:val="000000"/>
          <w:sz w:val="24"/>
          <w:szCs w:val="24"/>
        </w:rPr>
        <w:fldChar w:fldCharType="separate"/>
      </w:r>
      <w:r w:rsidR="00D56CD2" w:rsidRPr="007034BA">
        <w:rPr>
          <w:rFonts w:eastAsia="SimSun" w:cs="Calibri"/>
          <w:b/>
          <w:szCs w:val="20"/>
        </w:rPr>
        <w:t xml:space="preserve">Proposal </w:t>
      </w:r>
      <w:r w:rsidR="00D56CD2">
        <w:rPr>
          <w:rFonts w:eastAsia="SimSun" w:cs="Calibri"/>
          <w:b/>
          <w:noProof/>
          <w:szCs w:val="20"/>
        </w:rPr>
        <w:t>1</w:t>
      </w:r>
      <w:r w:rsidR="00D56CD2" w:rsidRPr="007034BA">
        <w:rPr>
          <w:rFonts w:eastAsia="SimSun" w:cs="Calibri"/>
          <w:b/>
          <w:szCs w:val="20"/>
        </w:rPr>
        <w:t xml:space="preserve">: For </w:t>
      </w:r>
      <w:r w:rsidR="00D56CD2">
        <w:rPr>
          <w:rFonts w:eastAsia="SimSun" w:cs="Calibri"/>
          <w:b/>
          <w:szCs w:val="20"/>
        </w:rPr>
        <w:t>SCell known condition, it should consider the measured SSB of a known cell remains detectable.</w:t>
      </w:r>
      <w:r>
        <w:rPr>
          <w:color w:val="000000"/>
          <w:sz w:val="24"/>
          <w:szCs w:val="24"/>
        </w:rPr>
        <w:fldChar w:fldCharType="end"/>
      </w:r>
    </w:p>
    <w:p w:rsidR="00C66C97"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_Ref510554155 \h </w:instrText>
      </w:r>
      <w:r>
        <w:rPr>
          <w:color w:val="000000"/>
          <w:sz w:val="24"/>
          <w:szCs w:val="24"/>
        </w:rPr>
      </w:r>
      <w:r>
        <w:rPr>
          <w:color w:val="000000"/>
          <w:sz w:val="24"/>
          <w:szCs w:val="24"/>
        </w:rPr>
        <w:fldChar w:fldCharType="separate"/>
      </w:r>
      <w:r w:rsidR="00D56CD2" w:rsidRPr="007034BA">
        <w:rPr>
          <w:rFonts w:eastAsia="SimSun" w:cs="Calibri"/>
          <w:b/>
          <w:szCs w:val="20"/>
        </w:rPr>
        <w:t xml:space="preserve">Proposal </w:t>
      </w:r>
      <w:r w:rsidR="00D56CD2">
        <w:rPr>
          <w:rFonts w:eastAsia="SimSun" w:cs="Calibri"/>
          <w:b/>
          <w:noProof/>
          <w:szCs w:val="20"/>
        </w:rPr>
        <w:t>2</w:t>
      </w:r>
      <w:r w:rsidR="00D56CD2" w:rsidRPr="007034BA">
        <w:rPr>
          <w:rFonts w:eastAsia="SimSun" w:cs="Calibri"/>
          <w:b/>
          <w:szCs w:val="20"/>
        </w:rPr>
        <w:t>: For AGC settling in FR1, N1=1 for known cells, N2=3 for unknown cells.</w:t>
      </w:r>
      <w:r>
        <w:rPr>
          <w:color w:val="000000"/>
          <w:sz w:val="24"/>
          <w:szCs w:val="24"/>
        </w:rPr>
        <w:fldChar w:fldCharType="end"/>
      </w:r>
    </w:p>
    <w:p w:rsidR="00C71131"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_Ref510554166 \h </w:instrText>
      </w:r>
      <w:r>
        <w:rPr>
          <w:color w:val="000000"/>
          <w:sz w:val="24"/>
          <w:szCs w:val="24"/>
        </w:rPr>
      </w:r>
      <w:r>
        <w:rPr>
          <w:color w:val="000000"/>
          <w:sz w:val="24"/>
          <w:szCs w:val="24"/>
        </w:rPr>
        <w:fldChar w:fldCharType="separate"/>
      </w:r>
      <w:r w:rsidR="00D56CD2" w:rsidRPr="007034BA">
        <w:rPr>
          <w:rFonts w:eastAsia="SimSun" w:cs="Calibri"/>
          <w:b/>
          <w:szCs w:val="20"/>
        </w:rPr>
        <w:t xml:space="preserve">Proposal </w:t>
      </w:r>
      <w:r w:rsidR="00D56CD2">
        <w:rPr>
          <w:rFonts w:eastAsia="SimSun" w:cs="Calibri"/>
          <w:b/>
          <w:noProof/>
          <w:szCs w:val="20"/>
        </w:rPr>
        <w:t>3</w:t>
      </w:r>
      <w:r w:rsidR="00D56CD2" w:rsidRPr="007034BA">
        <w:rPr>
          <w:rFonts w:eastAsia="SimSun" w:cs="Calibri"/>
          <w:b/>
          <w:szCs w:val="20"/>
        </w:rPr>
        <w:t>: For PSS/SSS and SSB index acquiring in FR1, X1=2 for known cells that MIB reading is</w:t>
      </w:r>
      <w:r w:rsidR="00D56CD2">
        <w:rPr>
          <w:rFonts w:eastAsia="SimSun" w:cs="Calibri"/>
          <w:b/>
          <w:szCs w:val="20"/>
        </w:rPr>
        <w:t xml:space="preserve"> not</w:t>
      </w:r>
      <w:r w:rsidR="00D56CD2" w:rsidRPr="007034BA">
        <w:rPr>
          <w:rFonts w:eastAsia="SimSun" w:cs="Calibri"/>
          <w:b/>
          <w:szCs w:val="20"/>
        </w:rPr>
        <w:t xml:space="preserve"> needed, X2=2 for known cells that MIB reading is</w:t>
      </w:r>
      <w:r w:rsidR="00D56CD2">
        <w:rPr>
          <w:rFonts w:eastAsia="SimSun" w:cs="Calibri"/>
          <w:b/>
          <w:szCs w:val="20"/>
        </w:rPr>
        <w:t xml:space="preserve"> </w:t>
      </w:r>
      <w:r w:rsidR="00D56CD2" w:rsidRPr="007034BA">
        <w:rPr>
          <w:rFonts w:eastAsia="SimSun" w:cs="Calibri"/>
          <w:b/>
          <w:szCs w:val="20"/>
        </w:rPr>
        <w:t>needed, and X2=3 for unknown cells.</w:t>
      </w:r>
      <w:r>
        <w:rPr>
          <w:color w:val="000000"/>
          <w:sz w:val="24"/>
          <w:szCs w:val="24"/>
        </w:rPr>
        <w:fldChar w:fldCharType="end"/>
      </w:r>
    </w:p>
    <w:p w:rsidR="00C71131" w:rsidRDefault="00C71131">
      <w:pPr>
        <w:spacing w:after="0" w:line="240" w:lineRule="auto"/>
        <w:rPr>
          <w:color w:val="000000"/>
          <w:sz w:val="24"/>
          <w:szCs w:val="24"/>
        </w:rPr>
      </w:pPr>
      <w:r>
        <w:rPr>
          <w:color w:val="000000"/>
          <w:sz w:val="24"/>
          <w:szCs w:val="24"/>
        </w:rPr>
        <w:br w:type="page"/>
      </w:r>
    </w:p>
    <w:p w:rsidR="00C66C97" w:rsidRDefault="00C66C97" w:rsidP="00257D0C">
      <w:pPr>
        <w:spacing w:line="360" w:lineRule="auto"/>
        <w:jc w:val="both"/>
        <w:rPr>
          <w:color w:val="000000"/>
          <w:sz w:val="24"/>
          <w:szCs w:val="24"/>
        </w:rPr>
      </w:pPr>
    </w:p>
    <w:p w:rsidR="00C66C97"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_Ref510554169 \h </w:instrText>
      </w:r>
      <w:r>
        <w:rPr>
          <w:color w:val="000000"/>
          <w:sz w:val="24"/>
          <w:szCs w:val="24"/>
        </w:rPr>
      </w:r>
      <w:r>
        <w:rPr>
          <w:color w:val="000000"/>
          <w:sz w:val="24"/>
          <w:szCs w:val="24"/>
        </w:rPr>
        <w:fldChar w:fldCharType="separate"/>
      </w:r>
      <w:r w:rsidR="00D56CD2" w:rsidRPr="007034BA">
        <w:rPr>
          <w:rFonts w:eastAsia="SimSun" w:cs="Calibri"/>
          <w:b/>
          <w:szCs w:val="20"/>
        </w:rPr>
        <w:t xml:space="preserve">Proposal </w:t>
      </w:r>
      <w:r w:rsidR="00D56CD2">
        <w:rPr>
          <w:rFonts w:eastAsia="SimSun" w:cs="Calibri"/>
          <w:b/>
          <w:noProof/>
          <w:szCs w:val="20"/>
        </w:rPr>
        <w:t>4</w:t>
      </w:r>
      <w:r w:rsidR="00D56CD2" w:rsidRPr="007034BA">
        <w:rPr>
          <w:rFonts w:eastAsia="SimSun" w:cs="Calibri"/>
          <w:b/>
          <w:szCs w:val="20"/>
        </w:rPr>
        <w:t xml:space="preserve">: </w:t>
      </w:r>
      <w:r w:rsidR="00D56CD2">
        <w:rPr>
          <w:rFonts w:eastAsia="SimSun" w:cs="Calibri"/>
          <w:b/>
          <w:szCs w:val="20"/>
        </w:rPr>
        <w:t>Regarding t</w:t>
      </w:r>
      <w:r w:rsidR="00D56CD2" w:rsidRPr="007B26B5">
        <w:rPr>
          <w:rFonts w:eastAsia="SimSun" w:cs="Calibri"/>
          <w:b/>
          <w:szCs w:val="20"/>
        </w:rPr>
        <w:t xml:space="preserve">he </w:t>
      </w:r>
      <w:r w:rsidR="00D56CD2">
        <w:rPr>
          <w:rFonts w:eastAsia="SimSun" w:cs="Calibri"/>
          <w:b/>
          <w:szCs w:val="20"/>
        </w:rPr>
        <w:t xml:space="preserve">NR </w:t>
      </w:r>
      <w:r w:rsidR="00D56CD2" w:rsidRPr="007B26B5">
        <w:rPr>
          <w:rFonts w:eastAsia="SimSun" w:cs="Calibri"/>
          <w:b/>
          <w:szCs w:val="20"/>
        </w:rPr>
        <w:t>SCell ac</w:t>
      </w:r>
      <w:r w:rsidR="00D56CD2">
        <w:rPr>
          <w:rFonts w:eastAsia="SimSun" w:cs="Calibri"/>
          <w:b/>
          <w:szCs w:val="20"/>
        </w:rPr>
        <w:t>tivation time requirements based on SSBs in FR1, it proposes:</w:t>
      </w:r>
      <w:r>
        <w:rPr>
          <w:color w:val="000000"/>
          <w:sz w:val="24"/>
          <w:szCs w:val="24"/>
        </w:rPr>
        <w:fldChar w:fldCharType="end"/>
      </w:r>
    </w:p>
    <w:tbl>
      <w:tblPr>
        <w:tblStyle w:val="af6"/>
        <w:tblW w:w="0" w:type="auto"/>
        <w:tblInd w:w="1526" w:type="dxa"/>
        <w:tblLook w:val="04A0" w:firstRow="1" w:lastRow="0" w:firstColumn="1" w:lastColumn="0" w:noHBand="0" w:noVBand="1"/>
      </w:tblPr>
      <w:tblGrid>
        <w:gridCol w:w="2268"/>
        <w:gridCol w:w="1701"/>
        <w:gridCol w:w="1843"/>
      </w:tblGrid>
      <w:tr w:rsidR="00C66C97" w:rsidTr="004E6F87">
        <w:tc>
          <w:tcPr>
            <w:tcW w:w="2268" w:type="dxa"/>
          </w:tcPr>
          <w:p w:rsidR="00C66C97" w:rsidRPr="007F3542" w:rsidRDefault="00C66C97" w:rsidP="004E6F87">
            <w:pPr>
              <w:jc w:val="both"/>
              <w:rPr>
                <w:rFonts w:eastAsia="SimSun" w:cs="Calibri"/>
                <w:b/>
              </w:rPr>
            </w:pPr>
            <w:r w:rsidRPr="007F3542">
              <w:rPr>
                <w:rFonts w:eastAsia="SimSun" w:cs="Calibri"/>
                <w:b/>
              </w:rPr>
              <w:t>Condition</w:t>
            </w:r>
          </w:p>
        </w:tc>
        <w:tc>
          <w:tcPr>
            <w:tcW w:w="1701" w:type="dxa"/>
          </w:tcPr>
          <w:p w:rsidR="00C66C97" w:rsidRPr="007F3542" w:rsidRDefault="00C66C97" w:rsidP="004E6F87">
            <w:pPr>
              <w:jc w:val="both"/>
              <w:rPr>
                <w:rFonts w:eastAsia="SimSun" w:cs="Calibri"/>
                <w:b/>
              </w:rPr>
            </w:pPr>
            <w:r w:rsidRPr="007F3542">
              <w:rPr>
                <w:rFonts w:eastAsia="SimSun" w:cs="Calibri"/>
                <w:b/>
              </w:rPr>
              <w:t>AGC settling</w:t>
            </w:r>
          </w:p>
        </w:tc>
        <w:tc>
          <w:tcPr>
            <w:tcW w:w="1843" w:type="dxa"/>
          </w:tcPr>
          <w:p w:rsidR="00C66C97" w:rsidRPr="007F3542" w:rsidRDefault="00C66C97" w:rsidP="004E6F87">
            <w:pPr>
              <w:jc w:val="both"/>
              <w:rPr>
                <w:rFonts w:eastAsia="SimSun" w:cs="Calibri"/>
                <w:b/>
              </w:rPr>
            </w:pPr>
            <w:r w:rsidRPr="007F3542">
              <w:rPr>
                <w:rFonts w:eastAsia="SimSun" w:cs="Calibri"/>
                <w:b/>
              </w:rPr>
              <w:t>PSS/SSS and SSB index acquiring</w:t>
            </w:r>
          </w:p>
        </w:tc>
      </w:tr>
      <w:tr w:rsidR="00C66C97" w:rsidTr="004E6F87">
        <w:tc>
          <w:tcPr>
            <w:tcW w:w="2268" w:type="dxa"/>
          </w:tcPr>
          <w:p w:rsidR="00C66C97" w:rsidRPr="005B0D3F" w:rsidRDefault="00C66C97" w:rsidP="004E6F87">
            <w:pPr>
              <w:jc w:val="both"/>
              <w:rPr>
                <w:rFonts w:eastAsia="SimSun" w:cs="Calibri"/>
              </w:rPr>
            </w:pPr>
            <w:r w:rsidRPr="005B0D3F">
              <w:rPr>
                <w:rFonts w:eastAsia="SimSun" w:cs="Calibri"/>
              </w:rPr>
              <w:t>known cells that MIB reading is not needed</w:t>
            </w:r>
          </w:p>
        </w:tc>
        <w:tc>
          <w:tcPr>
            <w:tcW w:w="1701" w:type="dxa"/>
            <w:vMerge w:val="restart"/>
          </w:tcPr>
          <w:p w:rsidR="00C66C97" w:rsidRPr="005B0D3F" w:rsidRDefault="00C66C97" w:rsidP="004E6F87">
            <w:pPr>
              <w:jc w:val="both"/>
              <w:rPr>
                <w:rFonts w:eastAsia="SimSun" w:cs="Calibri"/>
              </w:rPr>
            </w:pPr>
            <w:r w:rsidRPr="005B0D3F">
              <w:rPr>
                <w:rFonts w:eastAsia="SimSun" w:cs="Calibri"/>
              </w:rPr>
              <w:t>N1=1 SMTCs</w:t>
            </w:r>
          </w:p>
        </w:tc>
        <w:tc>
          <w:tcPr>
            <w:tcW w:w="1843" w:type="dxa"/>
          </w:tcPr>
          <w:p w:rsidR="00C66C97" w:rsidRPr="005B0D3F" w:rsidRDefault="00C66C97" w:rsidP="004E6F87">
            <w:pPr>
              <w:jc w:val="both"/>
              <w:rPr>
                <w:rFonts w:eastAsia="SimSun" w:cs="Calibri"/>
              </w:rPr>
            </w:pPr>
            <w:r w:rsidRPr="005B0D3F">
              <w:rPr>
                <w:rFonts w:eastAsia="SimSun" w:cs="Calibri"/>
              </w:rPr>
              <w:t>X1=2 SMTCs</w:t>
            </w:r>
          </w:p>
        </w:tc>
      </w:tr>
      <w:tr w:rsidR="00C66C97" w:rsidTr="004E6F87">
        <w:tc>
          <w:tcPr>
            <w:tcW w:w="2268" w:type="dxa"/>
          </w:tcPr>
          <w:p w:rsidR="00C66C97" w:rsidRPr="005B0D3F" w:rsidRDefault="00C66C97" w:rsidP="004E6F87">
            <w:pPr>
              <w:jc w:val="both"/>
              <w:rPr>
                <w:rFonts w:eastAsia="SimSun" w:cs="Calibri"/>
              </w:rPr>
            </w:pPr>
            <w:r w:rsidRPr="005B0D3F">
              <w:rPr>
                <w:rFonts w:eastAsia="SimSun" w:cs="Calibri"/>
              </w:rPr>
              <w:t>known cells that MIB reading is needed</w:t>
            </w:r>
          </w:p>
        </w:tc>
        <w:tc>
          <w:tcPr>
            <w:tcW w:w="1701" w:type="dxa"/>
            <w:vMerge/>
          </w:tcPr>
          <w:p w:rsidR="00C66C97" w:rsidRPr="005B0D3F" w:rsidRDefault="00C66C97" w:rsidP="004E6F87">
            <w:pPr>
              <w:jc w:val="both"/>
              <w:rPr>
                <w:rFonts w:eastAsia="SimSun" w:cs="Calibri"/>
              </w:rPr>
            </w:pPr>
          </w:p>
        </w:tc>
        <w:tc>
          <w:tcPr>
            <w:tcW w:w="1843" w:type="dxa"/>
          </w:tcPr>
          <w:p w:rsidR="00C66C97" w:rsidRPr="005B0D3F" w:rsidRDefault="00C66C97" w:rsidP="004E6F87">
            <w:pPr>
              <w:jc w:val="both"/>
              <w:rPr>
                <w:rFonts w:eastAsia="SimSun" w:cs="Calibri"/>
              </w:rPr>
            </w:pPr>
            <w:r w:rsidRPr="005B0D3F">
              <w:rPr>
                <w:rFonts w:eastAsia="SimSun" w:cs="Calibri"/>
              </w:rPr>
              <w:t>X2=2 SMTCs</w:t>
            </w:r>
          </w:p>
        </w:tc>
      </w:tr>
      <w:tr w:rsidR="00C66C97" w:rsidTr="004E6F87">
        <w:tc>
          <w:tcPr>
            <w:tcW w:w="2268" w:type="dxa"/>
          </w:tcPr>
          <w:p w:rsidR="00C66C97" w:rsidRPr="005B0D3F" w:rsidRDefault="00C66C97" w:rsidP="004E6F87">
            <w:pPr>
              <w:jc w:val="both"/>
              <w:rPr>
                <w:rFonts w:eastAsia="SimSun" w:cs="Calibri"/>
              </w:rPr>
            </w:pPr>
            <w:r w:rsidRPr="005B0D3F">
              <w:rPr>
                <w:rFonts w:eastAsia="SimSun" w:cs="Calibri"/>
              </w:rPr>
              <w:t>unknown cells</w:t>
            </w:r>
          </w:p>
        </w:tc>
        <w:tc>
          <w:tcPr>
            <w:tcW w:w="1701" w:type="dxa"/>
          </w:tcPr>
          <w:p w:rsidR="00C66C97" w:rsidRPr="005B0D3F" w:rsidRDefault="00C66C97" w:rsidP="004E6F87">
            <w:pPr>
              <w:jc w:val="both"/>
              <w:rPr>
                <w:rFonts w:eastAsia="SimSun" w:cs="Calibri"/>
              </w:rPr>
            </w:pPr>
            <w:r w:rsidRPr="005B0D3F">
              <w:rPr>
                <w:rFonts w:eastAsia="SimSun" w:cs="Calibri"/>
              </w:rPr>
              <w:t>N2=3 SMTCs</w:t>
            </w:r>
          </w:p>
        </w:tc>
        <w:tc>
          <w:tcPr>
            <w:tcW w:w="1843" w:type="dxa"/>
          </w:tcPr>
          <w:p w:rsidR="00C66C97" w:rsidRPr="005B0D3F" w:rsidRDefault="00C66C97" w:rsidP="004E6F87">
            <w:pPr>
              <w:jc w:val="both"/>
              <w:rPr>
                <w:rFonts w:eastAsia="SimSun" w:cs="Calibri"/>
              </w:rPr>
            </w:pPr>
            <w:r w:rsidRPr="005B0D3F">
              <w:rPr>
                <w:rFonts w:eastAsia="SimSun" w:cs="Calibri"/>
              </w:rPr>
              <w:t>X3=3 SMTCs</w:t>
            </w:r>
          </w:p>
        </w:tc>
      </w:tr>
    </w:tbl>
    <w:p w:rsidR="00C66C97" w:rsidRDefault="00C66C97" w:rsidP="00257D0C">
      <w:pPr>
        <w:spacing w:line="360" w:lineRule="auto"/>
        <w:jc w:val="both"/>
        <w:rPr>
          <w:color w:val="000000"/>
          <w:sz w:val="24"/>
          <w:szCs w:val="24"/>
        </w:rPr>
      </w:pPr>
    </w:p>
    <w:p w:rsidR="00C66C97"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_Ref510554176 \h </w:instrText>
      </w:r>
      <w:r>
        <w:rPr>
          <w:color w:val="000000"/>
          <w:sz w:val="24"/>
          <w:szCs w:val="24"/>
        </w:rPr>
      </w:r>
      <w:r>
        <w:rPr>
          <w:color w:val="000000"/>
          <w:sz w:val="24"/>
          <w:szCs w:val="24"/>
        </w:rPr>
        <w:fldChar w:fldCharType="separate"/>
      </w:r>
      <w:r w:rsidR="00D56CD2" w:rsidRPr="007034BA">
        <w:rPr>
          <w:rFonts w:eastAsia="SimSun" w:cs="Calibri"/>
          <w:b/>
          <w:szCs w:val="20"/>
        </w:rPr>
        <w:t xml:space="preserve">Observation </w:t>
      </w:r>
      <w:r w:rsidR="00D56CD2">
        <w:rPr>
          <w:rFonts w:eastAsia="SimSun" w:cs="Calibri"/>
          <w:b/>
          <w:noProof/>
          <w:szCs w:val="20"/>
        </w:rPr>
        <w:t>2</w:t>
      </w:r>
      <w:r w:rsidR="00D56CD2" w:rsidRPr="007034BA">
        <w:rPr>
          <w:rFonts w:eastAsia="SimSun" w:cs="Calibri"/>
          <w:b/>
          <w:szCs w:val="20"/>
        </w:rPr>
        <w:t>: If additional referenc</w:t>
      </w:r>
      <w:r w:rsidR="00D56CD2">
        <w:rPr>
          <w:rFonts w:eastAsia="SimSun" w:cs="Calibri"/>
          <w:b/>
          <w:szCs w:val="20"/>
        </w:rPr>
        <w:t xml:space="preserve">e signals are configured by network, e.g. periodic TRS, the time for AGC settling and timing tuning can be shortened. But </w:t>
      </w:r>
      <w:r w:rsidR="00D56CD2" w:rsidRPr="003A3263">
        <w:rPr>
          <w:rFonts w:eastAsia="SimSun" w:cs="Calibri"/>
          <w:b/>
          <w:szCs w:val="20"/>
        </w:rPr>
        <w:t xml:space="preserve">cell search and MIB </w:t>
      </w:r>
      <w:r w:rsidR="00D56CD2">
        <w:rPr>
          <w:rFonts w:eastAsia="SimSun" w:cs="Calibri"/>
          <w:b/>
          <w:szCs w:val="20"/>
        </w:rPr>
        <w:t>reading are</w:t>
      </w:r>
      <w:r w:rsidR="00D56CD2" w:rsidRPr="003A3263">
        <w:rPr>
          <w:rFonts w:eastAsia="SimSun" w:cs="Calibri"/>
          <w:b/>
          <w:szCs w:val="20"/>
        </w:rPr>
        <w:t xml:space="preserve"> still relying on SSB</w:t>
      </w:r>
      <w:r w:rsidR="00D56CD2">
        <w:rPr>
          <w:rFonts w:eastAsia="SimSun" w:cs="Calibri"/>
          <w:b/>
          <w:szCs w:val="20"/>
        </w:rPr>
        <w:t>s.</w:t>
      </w:r>
      <w:r>
        <w:rPr>
          <w:color w:val="000000"/>
          <w:sz w:val="24"/>
          <w:szCs w:val="24"/>
        </w:rPr>
        <w:fldChar w:fldCharType="end"/>
      </w:r>
    </w:p>
    <w:p w:rsidR="00C66C97"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_Ref510554188 \h </w:instrText>
      </w:r>
      <w:r>
        <w:rPr>
          <w:color w:val="000000"/>
          <w:sz w:val="24"/>
          <w:szCs w:val="24"/>
        </w:rPr>
      </w:r>
      <w:r>
        <w:rPr>
          <w:color w:val="000000"/>
          <w:sz w:val="24"/>
          <w:szCs w:val="24"/>
        </w:rPr>
        <w:fldChar w:fldCharType="separate"/>
      </w:r>
      <w:r w:rsidR="00D56CD2" w:rsidRPr="007034BA">
        <w:rPr>
          <w:rFonts w:eastAsia="SimSun" w:cs="Calibri"/>
          <w:b/>
          <w:szCs w:val="20"/>
        </w:rPr>
        <w:t xml:space="preserve">Observation </w:t>
      </w:r>
      <w:r w:rsidR="00D56CD2">
        <w:rPr>
          <w:rFonts w:eastAsia="SimSun" w:cs="Calibri"/>
          <w:b/>
          <w:noProof/>
          <w:szCs w:val="20"/>
        </w:rPr>
        <w:t>3</w:t>
      </w:r>
      <w:r w:rsidR="00D56CD2" w:rsidRPr="007034BA">
        <w:rPr>
          <w:rFonts w:eastAsia="SimSun" w:cs="Calibri"/>
          <w:b/>
          <w:szCs w:val="20"/>
        </w:rPr>
        <w:t xml:space="preserve">: If </w:t>
      </w:r>
      <w:r w:rsidR="00D56CD2" w:rsidRPr="00C66C97">
        <w:rPr>
          <w:rFonts w:eastAsia="SimSun" w:cs="Calibri"/>
          <w:b/>
          <w:szCs w:val="20"/>
        </w:rPr>
        <w:t>same beam direction</w:t>
      </w:r>
      <w:r w:rsidR="00D56CD2">
        <w:rPr>
          <w:rFonts w:eastAsia="SimSun" w:cs="Calibri"/>
          <w:b/>
          <w:szCs w:val="20"/>
        </w:rPr>
        <w:t xml:space="preserve"> applied</w:t>
      </w:r>
      <w:r w:rsidR="00D56CD2" w:rsidRPr="00C66C97">
        <w:rPr>
          <w:rFonts w:eastAsia="SimSun" w:cs="Calibri"/>
          <w:b/>
          <w:szCs w:val="20"/>
        </w:rPr>
        <w:t xml:space="preserve"> to multiple SSBs within a SMTC</w:t>
      </w:r>
      <w:r w:rsidR="00D56CD2">
        <w:rPr>
          <w:rFonts w:eastAsia="SimSun" w:cs="Calibri"/>
          <w:b/>
          <w:szCs w:val="20"/>
        </w:rPr>
        <w:t>, the delay of SCell activation can be shortened.</w:t>
      </w:r>
      <w:r>
        <w:rPr>
          <w:color w:val="000000"/>
          <w:sz w:val="24"/>
          <w:szCs w:val="24"/>
        </w:rPr>
        <w:fldChar w:fldCharType="end"/>
      </w:r>
    </w:p>
    <w:p w:rsidR="00C66C97" w:rsidRDefault="005825E6" w:rsidP="00257D0C">
      <w:pPr>
        <w:spacing w:line="360" w:lineRule="auto"/>
        <w:jc w:val="both"/>
        <w:rPr>
          <w:color w:val="000000"/>
          <w:sz w:val="24"/>
          <w:szCs w:val="24"/>
        </w:rPr>
      </w:pPr>
      <w:r>
        <w:rPr>
          <w:color w:val="000000"/>
          <w:sz w:val="24"/>
          <w:szCs w:val="24"/>
        </w:rPr>
        <w:fldChar w:fldCharType="begin"/>
      </w:r>
      <w:r w:rsidR="00C66C97">
        <w:rPr>
          <w:color w:val="000000"/>
          <w:sz w:val="24"/>
          <w:szCs w:val="24"/>
        </w:rPr>
        <w:instrText xml:space="preserve"> REF _Ref510554193 \h </w:instrText>
      </w:r>
      <w:r>
        <w:rPr>
          <w:color w:val="000000"/>
          <w:sz w:val="24"/>
          <w:szCs w:val="24"/>
        </w:rPr>
      </w:r>
      <w:r>
        <w:rPr>
          <w:color w:val="000000"/>
          <w:sz w:val="24"/>
          <w:szCs w:val="24"/>
        </w:rPr>
        <w:fldChar w:fldCharType="separate"/>
      </w:r>
      <w:r w:rsidR="00D56CD2" w:rsidRPr="007034BA">
        <w:rPr>
          <w:rFonts w:eastAsia="SimSun" w:cs="Calibri"/>
          <w:b/>
          <w:szCs w:val="20"/>
        </w:rPr>
        <w:t xml:space="preserve">Proposal </w:t>
      </w:r>
      <w:r w:rsidR="00D56CD2">
        <w:rPr>
          <w:rFonts w:eastAsia="SimSun" w:cs="Calibri"/>
          <w:b/>
          <w:noProof/>
          <w:szCs w:val="20"/>
        </w:rPr>
        <w:t>5</w:t>
      </w:r>
      <w:r w:rsidR="00D56CD2" w:rsidRPr="007034BA">
        <w:rPr>
          <w:rFonts w:eastAsia="SimSun" w:cs="Calibri"/>
          <w:b/>
          <w:szCs w:val="20"/>
        </w:rPr>
        <w:t xml:space="preserve">: </w:t>
      </w:r>
      <w:r w:rsidR="00D56CD2">
        <w:rPr>
          <w:rFonts w:eastAsia="SimSun" w:cs="Calibri"/>
          <w:b/>
          <w:szCs w:val="20"/>
        </w:rPr>
        <w:t xml:space="preserve">RAN4 should consider separate delay requirement for SCell activation, when </w:t>
      </w:r>
      <w:r w:rsidR="00D56CD2" w:rsidRPr="007034BA">
        <w:rPr>
          <w:rFonts w:eastAsia="SimSun" w:cs="Calibri"/>
          <w:b/>
          <w:szCs w:val="20"/>
        </w:rPr>
        <w:t>additional referenc</w:t>
      </w:r>
      <w:r w:rsidR="00D56CD2">
        <w:rPr>
          <w:rFonts w:eastAsia="SimSun" w:cs="Calibri"/>
          <w:b/>
          <w:szCs w:val="20"/>
        </w:rPr>
        <w:t xml:space="preserve">e signals are configured by network or when </w:t>
      </w:r>
      <w:r w:rsidR="00D56CD2" w:rsidRPr="00C66C97">
        <w:rPr>
          <w:rFonts w:eastAsia="SimSun" w:cs="Calibri"/>
          <w:b/>
          <w:szCs w:val="20"/>
        </w:rPr>
        <w:t>same beam direction</w:t>
      </w:r>
      <w:r w:rsidR="00D56CD2">
        <w:rPr>
          <w:rFonts w:eastAsia="SimSun" w:cs="Calibri"/>
          <w:b/>
          <w:szCs w:val="20"/>
        </w:rPr>
        <w:t xml:space="preserve"> applied</w:t>
      </w:r>
      <w:r w:rsidR="00D56CD2" w:rsidRPr="00C66C97">
        <w:rPr>
          <w:rFonts w:eastAsia="SimSun" w:cs="Calibri"/>
          <w:b/>
          <w:szCs w:val="20"/>
        </w:rPr>
        <w:t xml:space="preserve"> to multiple SSBs within a SMTC</w:t>
      </w:r>
      <w:r w:rsidR="00D56CD2">
        <w:rPr>
          <w:rFonts w:eastAsia="SimSun" w:cs="Calibri"/>
          <w:b/>
          <w:szCs w:val="20"/>
        </w:rPr>
        <w:t>.</w:t>
      </w:r>
      <w:r>
        <w:rPr>
          <w:color w:val="000000"/>
          <w:sz w:val="24"/>
          <w:szCs w:val="24"/>
        </w:rPr>
        <w:fldChar w:fldCharType="end"/>
      </w:r>
      <w:r w:rsidR="00C66C97">
        <w:rPr>
          <w:color w:val="000000"/>
          <w:sz w:val="24"/>
          <w:szCs w:val="24"/>
        </w:rPr>
        <w:t xml:space="preserve"> </w:t>
      </w:r>
    </w:p>
    <w:p w:rsidR="00A106BA" w:rsidRPr="006D407D" w:rsidRDefault="00904033" w:rsidP="00257D0C">
      <w:pPr>
        <w:pStyle w:val="1"/>
        <w:spacing w:line="360" w:lineRule="auto"/>
        <w:jc w:val="both"/>
        <w:rPr>
          <w:rFonts w:ascii="Calibri" w:hAnsi="Calibri"/>
          <w:color w:val="0D0D0D"/>
        </w:rPr>
      </w:pPr>
      <w:r w:rsidRPr="006D407D">
        <w:rPr>
          <w:rFonts w:ascii="Calibri" w:eastAsia="新細明體" w:hAnsi="Calibri"/>
          <w:color w:val="0D0D0D"/>
          <w:lang w:eastAsia="zh-TW"/>
        </w:rPr>
        <w:t>4</w:t>
      </w:r>
      <w:r w:rsidR="00A106BA" w:rsidRPr="006D407D">
        <w:rPr>
          <w:rFonts w:ascii="Calibri" w:hAnsi="Calibri"/>
          <w:color w:val="0D0D0D"/>
        </w:rPr>
        <w:tab/>
      </w:r>
      <w:r w:rsidR="00A106BA" w:rsidRPr="006D407D">
        <w:rPr>
          <w:rFonts w:ascii="Calibri" w:eastAsia="新細明體" w:hAnsi="Calibri" w:hint="eastAsia"/>
          <w:color w:val="0D0D0D"/>
          <w:lang w:eastAsia="zh-TW"/>
        </w:rPr>
        <w:t>Reference</w:t>
      </w:r>
      <w:r w:rsidR="00A106BA" w:rsidRPr="006D407D">
        <w:rPr>
          <w:rFonts w:ascii="Calibri" w:hAnsi="Calibri"/>
          <w:color w:val="0D0D0D"/>
        </w:rPr>
        <w:t xml:space="preserve"> </w:t>
      </w:r>
    </w:p>
    <w:p w:rsidR="002A03AD" w:rsidRPr="00257D0C" w:rsidRDefault="00455DDC" w:rsidP="00257D0C">
      <w:pPr>
        <w:spacing w:line="360" w:lineRule="auto"/>
        <w:jc w:val="both"/>
        <w:rPr>
          <w:rFonts w:eastAsia="MS Mincho"/>
          <w:sz w:val="24"/>
          <w:lang w:val="sv-SE" w:eastAsia="ja-JP"/>
        </w:rPr>
      </w:pPr>
      <w:r w:rsidRPr="009B4E46">
        <w:rPr>
          <w:rFonts w:eastAsia="MS Mincho"/>
          <w:sz w:val="24"/>
          <w:lang w:val="sv-SE" w:eastAsia="ja-JP"/>
        </w:rPr>
        <w:t>[</w:t>
      </w:r>
      <w:r w:rsidR="00374D14" w:rsidRPr="009B4E46">
        <w:rPr>
          <w:rFonts w:eastAsia="MS Mincho"/>
          <w:sz w:val="24"/>
          <w:lang w:val="sv-SE" w:eastAsia="ja-JP"/>
        </w:rPr>
        <w:t>1</w:t>
      </w:r>
      <w:r w:rsidRPr="009B4E46">
        <w:rPr>
          <w:rFonts w:eastAsia="MS Mincho"/>
          <w:sz w:val="24"/>
          <w:lang w:val="sv-SE" w:eastAsia="ja-JP"/>
        </w:rPr>
        <w:t xml:space="preserve">] </w:t>
      </w:r>
      <w:r w:rsidR="006A643B">
        <w:rPr>
          <w:sz w:val="24"/>
        </w:rPr>
        <w:t>R4-1803505</w:t>
      </w:r>
      <w:r w:rsidR="00B42A55">
        <w:rPr>
          <w:sz w:val="24"/>
        </w:rPr>
        <w:t>,</w:t>
      </w:r>
      <w:r w:rsidR="00B42A55" w:rsidRPr="00B42A55">
        <w:t xml:space="preserve"> </w:t>
      </w:r>
      <w:r w:rsidR="006A643B" w:rsidRPr="006A643B">
        <w:rPr>
          <w:sz w:val="24"/>
        </w:rPr>
        <w:t>Way forward on PSCell addition delay and SCell activation delay</w:t>
      </w:r>
      <w:r w:rsidR="006A643B">
        <w:rPr>
          <w:sz w:val="24"/>
        </w:rPr>
        <w:t>, CATT.</w:t>
      </w:r>
    </w:p>
    <w:sectPr w:rsidR="002A03AD" w:rsidRPr="00257D0C"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772" w:rsidRDefault="00B72772">
      <w:r>
        <w:separator/>
      </w:r>
    </w:p>
  </w:endnote>
  <w:endnote w:type="continuationSeparator" w:id="0">
    <w:p w:rsidR="00B72772" w:rsidRDefault="00B7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772" w:rsidRDefault="00B72772">
      <w:r>
        <w:separator/>
      </w:r>
    </w:p>
  </w:footnote>
  <w:footnote w:type="continuationSeparator" w:id="0">
    <w:p w:rsidR="00B72772" w:rsidRDefault="00B72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C1FEC"/>
    <w:multiLevelType w:val="hybridMultilevel"/>
    <w:tmpl w:val="C3B0E4DE"/>
    <w:lvl w:ilvl="0" w:tplc="CED8EA4E">
      <w:start w:val="1"/>
      <w:numFmt w:val="bullet"/>
      <w:lvlText w:val="•"/>
      <w:lvlJc w:val="left"/>
      <w:pPr>
        <w:tabs>
          <w:tab w:val="num" w:pos="720"/>
        </w:tabs>
        <w:ind w:left="720" w:hanging="360"/>
      </w:pPr>
      <w:rPr>
        <w:rFonts w:ascii="Arial" w:hAnsi="Arial" w:hint="default"/>
      </w:rPr>
    </w:lvl>
    <w:lvl w:ilvl="1" w:tplc="4420DE24">
      <w:start w:val="23"/>
      <w:numFmt w:val="bullet"/>
      <w:lvlText w:val="•"/>
      <w:lvlJc w:val="left"/>
      <w:pPr>
        <w:tabs>
          <w:tab w:val="num" w:pos="1440"/>
        </w:tabs>
        <w:ind w:left="1440" w:hanging="360"/>
      </w:pPr>
      <w:rPr>
        <w:rFonts w:ascii="Arial" w:hAnsi="Arial" w:hint="default"/>
      </w:rPr>
    </w:lvl>
    <w:lvl w:ilvl="2" w:tplc="9198E252">
      <w:start w:val="23"/>
      <w:numFmt w:val="bullet"/>
      <w:lvlText w:val="•"/>
      <w:lvlJc w:val="left"/>
      <w:pPr>
        <w:tabs>
          <w:tab w:val="num" w:pos="2160"/>
        </w:tabs>
        <w:ind w:left="2160" w:hanging="360"/>
      </w:pPr>
      <w:rPr>
        <w:rFonts w:ascii="Arial" w:hAnsi="Arial" w:hint="default"/>
      </w:rPr>
    </w:lvl>
    <w:lvl w:ilvl="3" w:tplc="24A8A1D8">
      <w:start w:val="23"/>
      <w:numFmt w:val="bullet"/>
      <w:lvlText w:val="•"/>
      <w:lvlJc w:val="left"/>
      <w:pPr>
        <w:tabs>
          <w:tab w:val="num" w:pos="2880"/>
        </w:tabs>
        <w:ind w:left="2880" w:hanging="360"/>
      </w:pPr>
      <w:rPr>
        <w:rFonts w:ascii="Arial" w:hAnsi="Arial" w:hint="default"/>
      </w:rPr>
    </w:lvl>
    <w:lvl w:ilvl="4" w:tplc="69B25D3A" w:tentative="1">
      <w:start w:val="1"/>
      <w:numFmt w:val="bullet"/>
      <w:lvlText w:val="•"/>
      <w:lvlJc w:val="left"/>
      <w:pPr>
        <w:tabs>
          <w:tab w:val="num" w:pos="3600"/>
        </w:tabs>
        <w:ind w:left="3600" w:hanging="360"/>
      </w:pPr>
      <w:rPr>
        <w:rFonts w:ascii="Arial" w:hAnsi="Arial" w:hint="default"/>
      </w:rPr>
    </w:lvl>
    <w:lvl w:ilvl="5" w:tplc="DD4AF0E4" w:tentative="1">
      <w:start w:val="1"/>
      <w:numFmt w:val="bullet"/>
      <w:lvlText w:val="•"/>
      <w:lvlJc w:val="left"/>
      <w:pPr>
        <w:tabs>
          <w:tab w:val="num" w:pos="4320"/>
        </w:tabs>
        <w:ind w:left="4320" w:hanging="360"/>
      </w:pPr>
      <w:rPr>
        <w:rFonts w:ascii="Arial" w:hAnsi="Arial" w:hint="default"/>
      </w:rPr>
    </w:lvl>
    <w:lvl w:ilvl="6" w:tplc="1C8A4CEA" w:tentative="1">
      <w:start w:val="1"/>
      <w:numFmt w:val="bullet"/>
      <w:lvlText w:val="•"/>
      <w:lvlJc w:val="left"/>
      <w:pPr>
        <w:tabs>
          <w:tab w:val="num" w:pos="5040"/>
        </w:tabs>
        <w:ind w:left="5040" w:hanging="360"/>
      </w:pPr>
      <w:rPr>
        <w:rFonts w:ascii="Arial" w:hAnsi="Arial" w:hint="default"/>
      </w:rPr>
    </w:lvl>
    <w:lvl w:ilvl="7" w:tplc="40125F92" w:tentative="1">
      <w:start w:val="1"/>
      <w:numFmt w:val="bullet"/>
      <w:lvlText w:val="•"/>
      <w:lvlJc w:val="left"/>
      <w:pPr>
        <w:tabs>
          <w:tab w:val="num" w:pos="5760"/>
        </w:tabs>
        <w:ind w:left="5760" w:hanging="360"/>
      </w:pPr>
      <w:rPr>
        <w:rFonts w:ascii="Arial" w:hAnsi="Arial" w:hint="default"/>
      </w:rPr>
    </w:lvl>
    <w:lvl w:ilvl="8" w:tplc="B79689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05CC4"/>
    <w:multiLevelType w:val="hybridMultilevel"/>
    <w:tmpl w:val="2ACA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18C6"/>
    <w:multiLevelType w:val="hybridMultilevel"/>
    <w:tmpl w:val="3CFE3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8261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D0E3E"/>
    <w:multiLevelType w:val="hybridMultilevel"/>
    <w:tmpl w:val="44980A5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 w15:restartNumberingAfterBreak="0">
    <w:nsid w:val="14843BD5"/>
    <w:multiLevelType w:val="hybridMultilevel"/>
    <w:tmpl w:val="16A87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147BE"/>
    <w:multiLevelType w:val="hybridMultilevel"/>
    <w:tmpl w:val="07AA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44AA4"/>
    <w:multiLevelType w:val="hybridMultilevel"/>
    <w:tmpl w:val="6C8A488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1" w15:restartNumberingAfterBreak="0">
    <w:nsid w:val="3EE05367"/>
    <w:multiLevelType w:val="hybridMultilevel"/>
    <w:tmpl w:val="E3B0735E"/>
    <w:lvl w:ilvl="0" w:tplc="6092338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044D3"/>
    <w:multiLevelType w:val="hybridMultilevel"/>
    <w:tmpl w:val="201C5E7C"/>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1483B"/>
    <w:multiLevelType w:val="hybridMultilevel"/>
    <w:tmpl w:val="744A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C2C89"/>
    <w:multiLevelType w:val="hybridMultilevel"/>
    <w:tmpl w:val="5AB09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02FA9"/>
    <w:multiLevelType w:val="hybridMultilevel"/>
    <w:tmpl w:val="481E13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777FD1"/>
    <w:multiLevelType w:val="hybridMultilevel"/>
    <w:tmpl w:val="B4BAE40C"/>
    <w:lvl w:ilvl="0" w:tplc="33CC6AE6">
      <w:start w:val="1"/>
      <w:numFmt w:val="bullet"/>
      <w:lvlText w:val="•"/>
      <w:lvlJc w:val="left"/>
      <w:pPr>
        <w:tabs>
          <w:tab w:val="num" w:pos="720"/>
        </w:tabs>
        <w:ind w:left="720" w:hanging="360"/>
      </w:pPr>
      <w:rPr>
        <w:rFonts w:ascii="Arial" w:hAnsi="Arial" w:hint="default"/>
      </w:rPr>
    </w:lvl>
    <w:lvl w:ilvl="1" w:tplc="87D6AF08" w:tentative="1">
      <w:start w:val="1"/>
      <w:numFmt w:val="bullet"/>
      <w:lvlText w:val="•"/>
      <w:lvlJc w:val="left"/>
      <w:pPr>
        <w:tabs>
          <w:tab w:val="num" w:pos="1440"/>
        </w:tabs>
        <w:ind w:left="1440" w:hanging="360"/>
      </w:pPr>
      <w:rPr>
        <w:rFonts w:ascii="Arial" w:hAnsi="Arial" w:hint="default"/>
      </w:rPr>
    </w:lvl>
    <w:lvl w:ilvl="2" w:tplc="63F2ACD8" w:tentative="1">
      <w:start w:val="1"/>
      <w:numFmt w:val="bullet"/>
      <w:lvlText w:val="•"/>
      <w:lvlJc w:val="left"/>
      <w:pPr>
        <w:tabs>
          <w:tab w:val="num" w:pos="2160"/>
        </w:tabs>
        <w:ind w:left="2160" w:hanging="360"/>
      </w:pPr>
      <w:rPr>
        <w:rFonts w:ascii="Arial" w:hAnsi="Arial" w:hint="default"/>
      </w:rPr>
    </w:lvl>
    <w:lvl w:ilvl="3" w:tplc="83A861D4" w:tentative="1">
      <w:start w:val="1"/>
      <w:numFmt w:val="bullet"/>
      <w:lvlText w:val="•"/>
      <w:lvlJc w:val="left"/>
      <w:pPr>
        <w:tabs>
          <w:tab w:val="num" w:pos="2880"/>
        </w:tabs>
        <w:ind w:left="2880" w:hanging="360"/>
      </w:pPr>
      <w:rPr>
        <w:rFonts w:ascii="Arial" w:hAnsi="Arial" w:hint="default"/>
      </w:rPr>
    </w:lvl>
    <w:lvl w:ilvl="4" w:tplc="996663D4" w:tentative="1">
      <w:start w:val="1"/>
      <w:numFmt w:val="bullet"/>
      <w:lvlText w:val="•"/>
      <w:lvlJc w:val="left"/>
      <w:pPr>
        <w:tabs>
          <w:tab w:val="num" w:pos="3600"/>
        </w:tabs>
        <w:ind w:left="3600" w:hanging="360"/>
      </w:pPr>
      <w:rPr>
        <w:rFonts w:ascii="Arial" w:hAnsi="Arial" w:hint="default"/>
      </w:rPr>
    </w:lvl>
    <w:lvl w:ilvl="5" w:tplc="46A6AB9A" w:tentative="1">
      <w:start w:val="1"/>
      <w:numFmt w:val="bullet"/>
      <w:lvlText w:val="•"/>
      <w:lvlJc w:val="left"/>
      <w:pPr>
        <w:tabs>
          <w:tab w:val="num" w:pos="4320"/>
        </w:tabs>
        <w:ind w:left="4320" w:hanging="360"/>
      </w:pPr>
      <w:rPr>
        <w:rFonts w:ascii="Arial" w:hAnsi="Arial" w:hint="default"/>
      </w:rPr>
    </w:lvl>
    <w:lvl w:ilvl="6" w:tplc="E2C439DE" w:tentative="1">
      <w:start w:val="1"/>
      <w:numFmt w:val="bullet"/>
      <w:lvlText w:val="•"/>
      <w:lvlJc w:val="left"/>
      <w:pPr>
        <w:tabs>
          <w:tab w:val="num" w:pos="5040"/>
        </w:tabs>
        <w:ind w:left="5040" w:hanging="360"/>
      </w:pPr>
      <w:rPr>
        <w:rFonts w:ascii="Arial" w:hAnsi="Arial" w:hint="default"/>
      </w:rPr>
    </w:lvl>
    <w:lvl w:ilvl="7" w:tplc="4BA8DA50" w:tentative="1">
      <w:start w:val="1"/>
      <w:numFmt w:val="bullet"/>
      <w:lvlText w:val="•"/>
      <w:lvlJc w:val="left"/>
      <w:pPr>
        <w:tabs>
          <w:tab w:val="num" w:pos="5760"/>
        </w:tabs>
        <w:ind w:left="5760" w:hanging="360"/>
      </w:pPr>
      <w:rPr>
        <w:rFonts w:ascii="Arial" w:hAnsi="Arial" w:hint="default"/>
      </w:rPr>
    </w:lvl>
    <w:lvl w:ilvl="8" w:tplc="DF6CD0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DA060E"/>
    <w:multiLevelType w:val="hybridMultilevel"/>
    <w:tmpl w:val="E1DC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65D51"/>
    <w:multiLevelType w:val="hybridMultilevel"/>
    <w:tmpl w:val="68286410"/>
    <w:lvl w:ilvl="0" w:tplc="1F9AB092">
      <w:start w:val="1"/>
      <w:numFmt w:val="bullet"/>
      <w:lvlText w:val="•"/>
      <w:lvlJc w:val="left"/>
      <w:pPr>
        <w:tabs>
          <w:tab w:val="num" w:pos="720"/>
        </w:tabs>
        <w:ind w:left="720" w:hanging="360"/>
      </w:pPr>
      <w:rPr>
        <w:rFonts w:ascii="Arial" w:hAnsi="Arial" w:hint="default"/>
      </w:rPr>
    </w:lvl>
    <w:lvl w:ilvl="1" w:tplc="477271D8">
      <w:start w:val="23"/>
      <w:numFmt w:val="bullet"/>
      <w:lvlText w:val="•"/>
      <w:lvlJc w:val="left"/>
      <w:pPr>
        <w:tabs>
          <w:tab w:val="num" w:pos="1440"/>
        </w:tabs>
        <w:ind w:left="1440" w:hanging="360"/>
      </w:pPr>
      <w:rPr>
        <w:rFonts w:ascii="Arial" w:hAnsi="Arial" w:hint="default"/>
      </w:rPr>
    </w:lvl>
    <w:lvl w:ilvl="2" w:tplc="F916746E">
      <w:start w:val="23"/>
      <w:numFmt w:val="bullet"/>
      <w:lvlText w:val="•"/>
      <w:lvlJc w:val="left"/>
      <w:pPr>
        <w:tabs>
          <w:tab w:val="num" w:pos="2160"/>
        </w:tabs>
        <w:ind w:left="2160" w:hanging="360"/>
      </w:pPr>
      <w:rPr>
        <w:rFonts w:ascii="Arial" w:hAnsi="Arial" w:hint="default"/>
      </w:rPr>
    </w:lvl>
    <w:lvl w:ilvl="3" w:tplc="31A4E61C" w:tentative="1">
      <w:start w:val="1"/>
      <w:numFmt w:val="bullet"/>
      <w:lvlText w:val="•"/>
      <w:lvlJc w:val="left"/>
      <w:pPr>
        <w:tabs>
          <w:tab w:val="num" w:pos="2880"/>
        </w:tabs>
        <w:ind w:left="2880" w:hanging="360"/>
      </w:pPr>
      <w:rPr>
        <w:rFonts w:ascii="Arial" w:hAnsi="Arial" w:hint="default"/>
      </w:rPr>
    </w:lvl>
    <w:lvl w:ilvl="4" w:tplc="530419A0" w:tentative="1">
      <w:start w:val="1"/>
      <w:numFmt w:val="bullet"/>
      <w:lvlText w:val="•"/>
      <w:lvlJc w:val="left"/>
      <w:pPr>
        <w:tabs>
          <w:tab w:val="num" w:pos="3600"/>
        </w:tabs>
        <w:ind w:left="3600" w:hanging="360"/>
      </w:pPr>
      <w:rPr>
        <w:rFonts w:ascii="Arial" w:hAnsi="Arial" w:hint="default"/>
      </w:rPr>
    </w:lvl>
    <w:lvl w:ilvl="5" w:tplc="815ADDD6" w:tentative="1">
      <w:start w:val="1"/>
      <w:numFmt w:val="bullet"/>
      <w:lvlText w:val="•"/>
      <w:lvlJc w:val="left"/>
      <w:pPr>
        <w:tabs>
          <w:tab w:val="num" w:pos="4320"/>
        </w:tabs>
        <w:ind w:left="4320" w:hanging="360"/>
      </w:pPr>
      <w:rPr>
        <w:rFonts w:ascii="Arial" w:hAnsi="Arial" w:hint="default"/>
      </w:rPr>
    </w:lvl>
    <w:lvl w:ilvl="6" w:tplc="DB6EB1A8" w:tentative="1">
      <w:start w:val="1"/>
      <w:numFmt w:val="bullet"/>
      <w:lvlText w:val="•"/>
      <w:lvlJc w:val="left"/>
      <w:pPr>
        <w:tabs>
          <w:tab w:val="num" w:pos="5040"/>
        </w:tabs>
        <w:ind w:left="5040" w:hanging="360"/>
      </w:pPr>
      <w:rPr>
        <w:rFonts w:ascii="Arial" w:hAnsi="Arial" w:hint="default"/>
      </w:rPr>
    </w:lvl>
    <w:lvl w:ilvl="7" w:tplc="06B0F3B6" w:tentative="1">
      <w:start w:val="1"/>
      <w:numFmt w:val="bullet"/>
      <w:lvlText w:val="•"/>
      <w:lvlJc w:val="left"/>
      <w:pPr>
        <w:tabs>
          <w:tab w:val="num" w:pos="5760"/>
        </w:tabs>
        <w:ind w:left="5760" w:hanging="360"/>
      </w:pPr>
      <w:rPr>
        <w:rFonts w:ascii="Arial" w:hAnsi="Arial" w:hint="default"/>
      </w:rPr>
    </w:lvl>
    <w:lvl w:ilvl="8" w:tplc="489275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C06CED"/>
    <w:multiLevelType w:val="hybridMultilevel"/>
    <w:tmpl w:val="2F14612E"/>
    <w:lvl w:ilvl="0" w:tplc="B15CB31C">
      <w:start w:val="1"/>
      <w:numFmt w:val="decimal"/>
      <w:lvlText w:val="%1."/>
      <w:lvlJc w:val="left"/>
      <w:pPr>
        <w:tabs>
          <w:tab w:val="num" w:pos="720"/>
        </w:tabs>
        <w:ind w:left="720" w:hanging="360"/>
      </w:pPr>
    </w:lvl>
    <w:lvl w:ilvl="1" w:tplc="C17E7F30" w:tentative="1">
      <w:start w:val="1"/>
      <w:numFmt w:val="decimal"/>
      <w:lvlText w:val="%2."/>
      <w:lvlJc w:val="left"/>
      <w:pPr>
        <w:tabs>
          <w:tab w:val="num" w:pos="1440"/>
        </w:tabs>
        <w:ind w:left="1440" w:hanging="360"/>
      </w:pPr>
    </w:lvl>
    <w:lvl w:ilvl="2" w:tplc="F91C4D20" w:tentative="1">
      <w:start w:val="1"/>
      <w:numFmt w:val="decimal"/>
      <w:lvlText w:val="%3."/>
      <w:lvlJc w:val="left"/>
      <w:pPr>
        <w:tabs>
          <w:tab w:val="num" w:pos="2160"/>
        </w:tabs>
        <w:ind w:left="2160" w:hanging="360"/>
      </w:pPr>
    </w:lvl>
    <w:lvl w:ilvl="3" w:tplc="31308616" w:tentative="1">
      <w:start w:val="1"/>
      <w:numFmt w:val="decimal"/>
      <w:lvlText w:val="%4."/>
      <w:lvlJc w:val="left"/>
      <w:pPr>
        <w:tabs>
          <w:tab w:val="num" w:pos="2880"/>
        </w:tabs>
        <w:ind w:left="2880" w:hanging="360"/>
      </w:pPr>
    </w:lvl>
    <w:lvl w:ilvl="4" w:tplc="85A2FDDA" w:tentative="1">
      <w:start w:val="1"/>
      <w:numFmt w:val="decimal"/>
      <w:lvlText w:val="%5."/>
      <w:lvlJc w:val="left"/>
      <w:pPr>
        <w:tabs>
          <w:tab w:val="num" w:pos="3600"/>
        </w:tabs>
        <w:ind w:left="3600" w:hanging="360"/>
      </w:pPr>
    </w:lvl>
    <w:lvl w:ilvl="5" w:tplc="46020DCC" w:tentative="1">
      <w:start w:val="1"/>
      <w:numFmt w:val="decimal"/>
      <w:lvlText w:val="%6."/>
      <w:lvlJc w:val="left"/>
      <w:pPr>
        <w:tabs>
          <w:tab w:val="num" w:pos="4320"/>
        </w:tabs>
        <w:ind w:left="4320" w:hanging="360"/>
      </w:pPr>
    </w:lvl>
    <w:lvl w:ilvl="6" w:tplc="AD5E68AC" w:tentative="1">
      <w:start w:val="1"/>
      <w:numFmt w:val="decimal"/>
      <w:lvlText w:val="%7."/>
      <w:lvlJc w:val="left"/>
      <w:pPr>
        <w:tabs>
          <w:tab w:val="num" w:pos="5040"/>
        </w:tabs>
        <w:ind w:left="5040" w:hanging="360"/>
      </w:pPr>
    </w:lvl>
    <w:lvl w:ilvl="7" w:tplc="F61C1F34" w:tentative="1">
      <w:start w:val="1"/>
      <w:numFmt w:val="decimal"/>
      <w:lvlText w:val="%8."/>
      <w:lvlJc w:val="left"/>
      <w:pPr>
        <w:tabs>
          <w:tab w:val="num" w:pos="5760"/>
        </w:tabs>
        <w:ind w:left="5760" w:hanging="360"/>
      </w:pPr>
    </w:lvl>
    <w:lvl w:ilvl="8" w:tplc="4FBA1CA2" w:tentative="1">
      <w:start w:val="1"/>
      <w:numFmt w:val="decimal"/>
      <w:lvlText w:val="%9."/>
      <w:lvlJc w:val="left"/>
      <w:pPr>
        <w:tabs>
          <w:tab w:val="num" w:pos="6480"/>
        </w:tabs>
        <w:ind w:left="6480" w:hanging="360"/>
      </w:pPr>
    </w:lvl>
  </w:abstractNum>
  <w:abstractNum w:abstractNumId="24" w15:restartNumberingAfterBreak="0">
    <w:nsid w:val="6DFE6F98"/>
    <w:multiLevelType w:val="hybridMultilevel"/>
    <w:tmpl w:val="201C5E7C"/>
    <w:lvl w:ilvl="0" w:tplc="40CC2220">
      <w:start w:val="1"/>
      <w:numFmt w:val="decimal"/>
      <w:lvlText w:val="%1)"/>
      <w:lvlJc w:val="left"/>
      <w:pPr>
        <w:ind w:left="360" w:hanging="360"/>
      </w:pPr>
      <w:rPr>
        <w:rFonts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EF3C4B"/>
    <w:multiLevelType w:val="hybridMultilevel"/>
    <w:tmpl w:val="4BEE566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361DB2"/>
    <w:multiLevelType w:val="hybridMultilevel"/>
    <w:tmpl w:val="F17E14AC"/>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7" w15:restartNumberingAfterBreak="0">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6"/>
  </w:num>
  <w:num w:numId="4">
    <w:abstractNumId w:val="21"/>
  </w:num>
  <w:num w:numId="5">
    <w:abstractNumId w:val="7"/>
  </w:num>
  <w:num w:numId="6">
    <w:abstractNumId w:val="8"/>
  </w:num>
  <w:num w:numId="7">
    <w:abstractNumId w:val="3"/>
  </w:num>
  <w:num w:numId="8">
    <w:abstractNumId w:val="25"/>
  </w:num>
  <w:num w:numId="9">
    <w:abstractNumId w:val="20"/>
  </w:num>
  <w:num w:numId="10">
    <w:abstractNumId w:val="23"/>
  </w:num>
  <w:num w:numId="11">
    <w:abstractNumId w:val="4"/>
  </w:num>
  <w:num w:numId="12">
    <w:abstractNumId w:val="5"/>
  </w:num>
  <w:num w:numId="13">
    <w:abstractNumId w:val="13"/>
  </w:num>
  <w:num w:numId="14">
    <w:abstractNumId w:val="17"/>
  </w:num>
  <w:num w:numId="15">
    <w:abstractNumId w:val="6"/>
  </w:num>
  <w:num w:numId="16">
    <w:abstractNumId w:val="9"/>
  </w:num>
  <w:num w:numId="17">
    <w:abstractNumId w:val="15"/>
  </w:num>
  <w:num w:numId="18">
    <w:abstractNumId w:val="11"/>
  </w:num>
  <w:num w:numId="19">
    <w:abstractNumId w:val="12"/>
  </w:num>
  <w:num w:numId="20">
    <w:abstractNumId w:val="24"/>
  </w:num>
  <w:num w:numId="21">
    <w:abstractNumId w:val="0"/>
  </w:num>
  <w:num w:numId="22">
    <w:abstractNumId w:val="22"/>
  </w:num>
  <w:num w:numId="23">
    <w:abstractNumId w:val="14"/>
  </w:num>
  <w:num w:numId="24">
    <w:abstractNumId w:val="2"/>
  </w:num>
  <w:num w:numId="25">
    <w:abstractNumId w:val="1"/>
  </w:num>
  <w:num w:numId="26">
    <w:abstractNumId w:val="26"/>
  </w:num>
  <w:num w:numId="27">
    <w:abstractNumId w:val="10"/>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7BB"/>
    <w:rsid w:val="00000F89"/>
    <w:rsid w:val="00001E20"/>
    <w:rsid w:val="00002260"/>
    <w:rsid w:val="00002883"/>
    <w:rsid w:val="000028BD"/>
    <w:rsid w:val="00002FC2"/>
    <w:rsid w:val="000033A0"/>
    <w:rsid w:val="00003983"/>
    <w:rsid w:val="000040A0"/>
    <w:rsid w:val="00004327"/>
    <w:rsid w:val="000065E7"/>
    <w:rsid w:val="00006FDF"/>
    <w:rsid w:val="000071DA"/>
    <w:rsid w:val="000074C4"/>
    <w:rsid w:val="00007629"/>
    <w:rsid w:val="00007682"/>
    <w:rsid w:val="00010325"/>
    <w:rsid w:val="000107F7"/>
    <w:rsid w:val="00010E97"/>
    <w:rsid w:val="000113F5"/>
    <w:rsid w:val="00011547"/>
    <w:rsid w:val="0001174A"/>
    <w:rsid w:val="00011779"/>
    <w:rsid w:val="00011EB3"/>
    <w:rsid w:val="0001213D"/>
    <w:rsid w:val="000123DE"/>
    <w:rsid w:val="00012F1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A81"/>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282D"/>
    <w:rsid w:val="00033135"/>
    <w:rsid w:val="000339EA"/>
    <w:rsid w:val="000347B1"/>
    <w:rsid w:val="0003691C"/>
    <w:rsid w:val="000375D5"/>
    <w:rsid w:val="00037D22"/>
    <w:rsid w:val="0004006C"/>
    <w:rsid w:val="00040B45"/>
    <w:rsid w:val="00040FA0"/>
    <w:rsid w:val="00041605"/>
    <w:rsid w:val="000421A8"/>
    <w:rsid w:val="000426C7"/>
    <w:rsid w:val="00042BBF"/>
    <w:rsid w:val="000430DB"/>
    <w:rsid w:val="000433B4"/>
    <w:rsid w:val="000438D9"/>
    <w:rsid w:val="00043F41"/>
    <w:rsid w:val="000441C8"/>
    <w:rsid w:val="00044B9F"/>
    <w:rsid w:val="00045082"/>
    <w:rsid w:val="000452C5"/>
    <w:rsid w:val="00045950"/>
    <w:rsid w:val="00045D9D"/>
    <w:rsid w:val="00046048"/>
    <w:rsid w:val="00046387"/>
    <w:rsid w:val="000465BF"/>
    <w:rsid w:val="00046758"/>
    <w:rsid w:val="00046AAF"/>
    <w:rsid w:val="0004716E"/>
    <w:rsid w:val="000471AC"/>
    <w:rsid w:val="00047E34"/>
    <w:rsid w:val="00047EAD"/>
    <w:rsid w:val="00047F7B"/>
    <w:rsid w:val="0005045A"/>
    <w:rsid w:val="00050533"/>
    <w:rsid w:val="00050C44"/>
    <w:rsid w:val="000511F9"/>
    <w:rsid w:val="0005176F"/>
    <w:rsid w:val="00051AE6"/>
    <w:rsid w:val="00051BA1"/>
    <w:rsid w:val="00052010"/>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47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6A6B"/>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2D7"/>
    <w:rsid w:val="000779B0"/>
    <w:rsid w:val="00077D38"/>
    <w:rsid w:val="00080592"/>
    <w:rsid w:val="00080640"/>
    <w:rsid w:val="000808A6"/>
    <w:rsid w:val="00080F6F"/>
    <w:rsid w:val="00081AF1"/>
    <w:rsid w:val="00082B7E"/>
    <w:rsid w:val="00082D14"/>
    <w:rsid w:val="000836C7"/>
    <w:rsid w:val="00083EDD"/>
    <w:rsid w:val="00084067"/>
    <w:rsid w:val="00084276"/>
    <w:rsid w:val="0008527D"/>
    <w:rsid w:val="0008588C"/>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6D9"/>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812"/>
    <w:rsid w:val="000A4AF6"/>
    <w:rsid w:val="000A4E95"/>
    <w:rsid w:val="000A511A"/>
    <w:rsid w:val="000A520E"/>
    <w:rsid w:val="000A5924"/>
    <w:rsid w:val="000A6D97"/>
    <w:rsid w:val="000A7500"/>
    <w:rsid w:val="000A7E07"/>
    <w:rsid w:val="000B07D7"/>
    <w:rsid w:val="000B084D"/>
    <w:rsid w:val="000B0DFE"/>
    <w:rsid w:val="000B1497"/>
    <w:rsid w:val="000B1E07"/>
    <w:rsid w:val="000B3643"/>
    <w:rsid w:val="000B423B"/>
    <w:rsid w:val="000B437A"/>
    <w:rsid w:val="000B4D35"/>
    <w:rsid w:val="000B5383"/>
    <w:rsid w:val="000B616A"/>
    <w:rsid w:val="000B666B"/>
    <w:rsid w:val="000B68AB"/>
    <w:rsid w:val="000B70FC"/>
    <w:rsid w:val="000B7727"/>
    <w:rsid w:val="000C00EA"/>
    <w:rsid w:val="000C0A3C"/>
    <w:rsid w:val="000C0C04"/>
    <w:rsid w:val="000C0C49"/>
    <w:rsid w:val="000C127D"/>
    <w:rsid w:val="000C19E0"/>
    <w:rsid w:val="000C2102"/>
    <w:rsid w:val="000C2209"/>
    <w:rsid w:val="000C2679"/>
    <w:rsid w:val="000C284D"/>
    <w:rsid w:val="000C2D07"/>
    <w:rsid w:val="000C328C"/>
    <w:rsid w:val="000C395F"/>
    <w:rsid w:val="000C3BA5"/>
    <w:rsid w:val="000C3DC5"/>
    <w:rsid w:val="000C4BFB"/>
    <w:rsid w:val="000C513B"/>
    <w:rsid w:val="000C51E2"/>
    <w:rsid w:val="000C5243"/>
    <w:rsid w:val="000C55B8"/>
    <w:rsid w:val="000C590F"/>
    <w:rsid w:val="000C5A67"/>
    <w:rsid w:val="000C5DAC"/>
    <w:rsid w:val="000C662C"/>
    <w:rsid w:val="000C69FC"/>
    <w:rsid w:val="000C6AD8"/>
    <w:rsid w:val="000C6E02"/>
    <w:rsid w:val="000C7618"/>
    <w:rsid w:val="000C78F1"/>
    <w:rsid w:val="000D05E2"/>
    <w:rsid w:val="000D0DC3"/>
    <w:rsid w:val="000D1281"/>
    <w:rsid w:val="000D1577"/>
    <w:rsid w:val="000D1BCF"/>
    <w:rsid w:val="000D296A"/>
    <w:rsid w:val="000D2B90"/>
    <w:rsid w:val="000D360F"/>
    <w:rsid w:val="000D3912"/>
    <w:rsid w:val="000D3AC1"/>
    <w:rsid w:val="000D59E5"/>
    <w:rsid w:val="000D64A3"/>
    <w:rsid w:val="000D74B0"/>
    <w:rsid w:val="000D79AC"/>
    <w:rsid w:val="000E0C7D"/>
    <w:rsid w:val="000E0E0B"/>
    <w:rsid w:val="000E1102"/>
    <w:rsid w:val="000E1607"/>
    <w:rsid w:val="000E1A0E"/>
    <w:rsid w:val="000E27CF"/>
    <w:rsid w:val="000E2A07"/>
    <w:rsid w:val="000E3379"/>
    <w:rsid w:val="000E47D7"/>
    <w:rsid w:val="000E4DA1"/>
    <w:rsid w:val="000E500E"/>
    <w:rsid w:val="000E5360"/>
    <w:rsid w:val="000E56C3"/>
    <w:rsid w:val="000E670C"/>
    <w:rsid w:val="000E6E5C"/>
    <w:rsid w:val="000E706C"/>
    <w:rsid w:val="000E70B9"/>
    <w:rsid w:val="000E70F0"/>
    <w:rsid w:val="000E7669"/>
    <w:rsid w:val="000E7AFA"/>
    <w:rsid w:val="000F0726"/>
    <w:rsid w:val="000F0A2C"/>
    <w:rsid w:val="000F0A94"/>
    <w:rsid w:val="000F0B53"/>
    <w:rsid w:val="000F1CC9"/>
    <w:rsid w:val="000F1D50"/>
    <w:rsid w:val="000F20AC"/>
    <w:rsid w:val="000F2BB0"/>
    <w:rsid w:val="000F44B0"/>
    <w:rsid w:val="000F4C50"/>
    <w:rsid w:val="000F4D06"/>
    <w:rsid w:val="000F4D89"/>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D09"/>
    <w:rsid w:val="0010426C"/>
    <w:rsid w:val="001042E4"/>
    <w:rsid w:val="00104476"/>
    <w:rsid w:val="00104F3B"/>
    <w:rsid w:val="00105A55"/>
    <w:rsid w:val="00105D4D"/>
    <w:rsid w:val="00105DF5"/>
    <w:rsid w:val="00105FE2"/>
    <w:rsid w:val="0010602F"/>
    <w:rsid w:val="0010668E"/>
    <w:rsid w:val="00106AF9"/>
    <w:rsid w:val="00106C09"/>
    <w:rsid w:val="00107ED5"/>
    <w:rsid w:val="00107FE9"/>
    <w:rsid w:val="001109D2"/>
    <w:rsid w:val="00110D2D"/>
    <w:rsid w:val="00110DFB"/>
    <w:rsid w:val="0011120D"/>
    <w:rsid w:val="00111C2D"/>
    <w:rsid w:val="00111FEA"/>
    <w:rsid w:val="00112D3D"/>
    <w:rsid w:val="0011308B"/>
    <w:rsid w:val="00113263"/>
    <w:rsid w:val="001136F9"/>
    <w:rsid w:val="00113F67"/>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3741"/>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6C9"/>
    <w:rsid w:val="0013293A"/>
    <w:rsid w:val="00132CE5"/>
    <w:rsid w:val="00134041"/>
    <w:rsid w:val="0013414A"/>
    <w:rsid w:val="00134F02"/>
    <w:rsid w:val="0013568D"/>
    <w:rsid w:val="00135B09"/>
    <w:rsid w:val="00136167"/>
    <w:rsid w:val="00136AA0"/>
    <w:rsid w:val="001373D8"/>
    <w:rsid w:val="001375A2"/>
    <w:rsid w:val="00137807"/>
    <w:rsid w:val="00137D03"/>
    <w:rsid w:val="00137D78"/>
    <w:rsid w:val="00137E55"/>
    <w:rsid w:val="00140B34"/>
    <w:rsid w:val="00140F12"/>
    <w:rsid w:val="00141126"/>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480"/>
    <w:rsid w:val="00146A8E"/>
    <w:rsid w:val="00146BB4"/>
    <w:rsid w:val="0014758F"/>
    <w:rsid w:val="0015087F"/>
    <w:rsid w:val="00151039"/>
    <w:rsid w:val="0015103B"/>
    <w:rsid w:val="00151870"/>
    <w:rsid w:val="00152009"/>
    <w:rsid w:val="0015216A"/>
    <w:rsid w:val="00153548"/>
    <w:rsid w:val="0015409C"/>
    <w:rsid w:val="001540A1"/>
    <w:rsid w:val="001548DB"/>
    <w:rsid w:val="00155040"/>
    <w:rsid w:val="001553CD"/>
    <w:rsid w:val="001557B5"/>
    <w:rsid w:val="0015634A"/>
    <w:rsid w:val="00156435"/>
    <w:rsid w:val="0015643D"/>
    <w:rsid w:val="0015692F"/>
    <w:rsid w:val="001574B7"/>
    <w:rsid w:val="00157AF2"/>
    <w:rsid w:val="001607D6"/>
    <w:rsid w:val="00160D13"/>
    <w:rsid w:val="00160EF9"/>
    <w:rsid w:val="001622BA"/>
    <w:rsid w:val="00162FAF"/>
    <w:rsid w:val="0016308F"/>
    <w:rsid w:val="0016345A"/>
    <w:rsid w:val="001640AB"/>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18"/>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1FC7"/>
    <w:rsid w:val="001A225A"/>
    <w:rsid w:val="001A2282"/>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80E"/>
    <w:rsid w:val="001A7B58"/>
    <w:rsid w:val="001B01A4"/>
    <w:rsid w:val="001B062F"/>
    <w:rsid w:val="001B070F"/>
    <w:rsid w:val="001B1089"/>
    <w:rsid w:val="001B128B"/>
    <w:rsid w:val="001B14A3"/>
    <w:rsid w:val="001B1D2E"/>
    <w:rsid w:val="001B2B30"/>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88B"/>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2D78"/>
    <w:rsid w:val="001D3090"/>
    <w:rsid w:val="001D3353"/>
    <w:rsid w:val="001D3A72"/>
    <w:rsid w:val="001D414F"/>
    <w:rsid w:val="001D4501"/>
    <w:rsid w:val="001D49A2"/>
    <w:rsid w:val="001D4FDF"/>
    <w:rsid w:val="001D5DE8"/>
    <w:rsid w:val="001D61E6"/>
    <w:rsid w:val="001D6616"/>
    <w:rsid w:val="001D6A7C"/>
    <w:rsid w:val="001D7037"/>
    <w:rsid w:val="001D7B87"/>
    <w:rsid w:val="001E00E3"/>
    <w:rsid w:val="001E0735"/>
    <w:rsid w:val="001E118F"/>
    <w:rsid w:val="001E11AE"/>
    <w:rsid w:val="001E16EA"/>
    <w:rsid w:val="001E1F66"/>
    <w:rsid w:val="001E2262"/>
    <w:rsid w:val="001E2828"/>
    <w:rsid w:val="001E28CE"/>
    <w:rsid w:val="001E2C4C"/>
    <w:rsid w:val="001E3068"/>
    <w:rsid w:val="001E32CE"/>
    <w:rsid w:val="001E32E0"/>
    <w:rsid w:val="001E3482"/>
    <w:rsid w:val="001E3C03"/>
    <w:rsid w:val="001E496E"/>
    <w:rsid w:val="001E4B0A"/>
    <w:rsid w:val="001E5776"/>
    <w:rsid w:val="001E5A60"/>
    <w:rsid w:val="001E6908"/>
    <w:rsid w:val="001E743E"/>
    <w:rsid w:val="001E7D1E"/>
    <w:rsid w:val="001E7E14"/>
    <w:rsid w:val="001F02F8"/>
    <w:rsid w:val="001F1085"/>
    <w:rsid w:val="001F1203"/>
    <w:rsid w:val="001F13FA"/>
    <w:rsid w:val="001F1EFE"/>
    <w:rsid w:val="001F2B6F"/>
    <w:rsid w:val="001F2E84"/>
    <w:rsid w:val="001F3C84"/>
    <w:rsid w:val="001F3D75"/>
    <w:rsid w:val="001F418F"/>
    <w:rsid w:val="001F43BB"/>
    <w:rsid w:val="001F4AFB"/>
    <w:rsid w:val="001F4F66"/>
    <w:rsid w:val="001F4FCC"/>
    <w:rsid w:val="001F4FD1"/>
    <w:rsid w:val="001F5019"/>
    <w:rsid w:val="001F5070"/>
    <w:rsid w:val="001F5478"/>
    <w:rsid w:val="001F5936"/>
    <w:rsid w:val="001F6328"/>
    <w:rsid w:val="001F6749"/>
    <w:rsid w:val="001F7312"/>
    <w:rsid w:val="001F7595"/>
    <w:rsid w:val="001F7D88"/>
    <w:rsid w:val="002007A6"/>
    <w:rsid w:val="0020110B"/>
    <w:rsid w:val="00201647"/>
    <w:rsid w:val="00201987"/>
    <w:rsid w:val="0020280D"/>
    <w:rsid w:val="00202B08"/>
    <w:rsid w:val="00203179"/>
    <w:rsid w:val="00203524"/>
    <w:rsid w:val="002037C9"/>
    <w:rsid w:val="0020383F"/>
    <w:rsid w:val="00204B3A"/>
    <w:rsid w:val="00204BCF"/>
    <w:rsid w:val="00205750"/>
    <w:rsid w:val="00205DC1"/>
    <w:rsid w:val="00206E92"/>
    <w:rsid w:val="002076A8"/>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0F6"/>
    <w:rsid w:val="0022027F"/>
    <w:rsid w:val="002202AD"/>
    <w:rsid w:val="002202C7"/>
    <w:rsid w:val="0022062F"/>
    <w:rsid w:val="002208A0"/>
    <w:rsid w:val="00221C1B"/>
    <w:rsid w:val="00221FC6"/>
    <w:rsid w:val="00221FF3"/>
    <w:rsid w:val="002224AF"/>
    <w:rsid w:val="0022251B"/>
    <w:rsid w:val="00222A7A"/>
    <w:rsid w:val="00222CCB"/>
    <w:rsid w:val="00222DF8"/>
    <w:rsid w:val="00223189"/>
    <w:rsid w:val="0022343C"/>
    <w:rsid w:val="002237F2"/>
    <w:rsid w:val="00223E6F"/>
    <w:rsid w:val="002240CC"/>
    <w:rsid w:val="002244BE"/>
    <w:rsid w:val="00224A2C"/>
    <w:rsid w:val="0022708E"/>
    <w:rsid w:val="002276F5"/>
    <w:rsid w:val="0022781F"/>
    <w:rsid w:val="002278F9"/>
    <w:rsid w:val="00227C15"/>
    <w:rsid w:val="00227C7F"/>
    <w:rsid w:val="00227D90"/>
    <w:rsid w:val="00227E07"/>
    <w:rsid w:val="002303B2"/>
    <w:rsid w:val="0023055D"/>
    <w:rsid w:val="00230A24"/>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896"/>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D0C"/>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BFC"/>
    <w:rsid w:val="00280062"/>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0CAB"/>
    <w:rsid w:val="002916CB"/>
    <w:rsid w:val="0029195E"/>
    <w:rsid w:val="00291D6E"/>
    <w:rsid w:val="002929BA"/>
    <w:rsid w:val="00292B5F"/>
    <w:rsid w:val="00293368"/>
    <w:rsid w:val="002939CB"/>
    <w:rsid w:val="00294393"/>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3FEC"/>
    <w:rsid w:val="002B4302"/>
    <w:rsid w:val="002B59DE"/>
    <w:rsid w:val="002B5E4B"/>
    <w:rsid w:val="002B6194"/>
    <w:rsid w:val="002B67B0"/>
    <w:rsid w:val="002B693E"/>
    <w:rsid w:val="002B7E89"/>
    <w:rsid w:val="002C041E"/>
    <w:rsid w:val="002C1504"/>
    <w:rsid w:val="002C18DD"/>
    <w:rsid w:val="002C1DFE"/>
    <w:rsid w:val="002C21DC"/>
    <w:rsid w:val="002C22E0"/>
    <w:rsid w:val="002C3628"/>
    <w:rsid w:val="002C362B"/>
    <w:rsid w:val="002C469F"/>
    <w:rsid w:val="002C4727"/>
    <w:rsid w:val="002C5585"/>
    <w:rsid w:val="002C587F"/>
    <w:rsid w:val="002C58DA"/>
    <w:rsid w:val="002C5A0A"/>
    <w:rsid w:val="002C674A"/>
    <w:rsid w:val="002C6DD4"/>
    <w:rsid w:val="002D0792"/>
    <w:rsid w:val="002D0F69"/>
    <w:rsid w:val="002D11A3"/>
    <w:rsid w:val="002D123D"/>
    <w:rsid w:val="002D18AA"/>
    <w:rsid w:val="002D1F9A"/>
    <w:rsid w:val="002D258D"/>
    <w:rsid w:val="002D348C"/>
    <w:rsid w:val="002D35D5"/>
    <w:rsid w:val="002D365F"/>
    <w:rsid w:val="002D4210"/>
    <w:rsid w:val="002D580B"/>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447"/>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6E6"/>
    <w:rsid w:val="002F58B3"/>
    <w:rsid w:val="002F5C9D"/>
    <w:rsid w:val="002F6028"/>
    <w:rsid w:val="002F6BBC"/>
    <w:rsid w:val="002F72DA"/>
    <w:rsid w:val="002F7AB0"/>
    <w:rsid w:val="002F7FF6"/>
    <w:rsid w:val="00301089"/>
    <w:rsid w:val="00301AA6"/>
    <w:rsid w:val="00301D6C"/>
    <w:rsid w:val="00302AE2"/>
    <w:rsid w:val="00302CD2"/>
    <w:rsid w:val="003039AF"/>
    <w:rsid w:val="003040C1"/>
    <w:rsid w:val="0030412A"/>
    <w:rsid w:val="003048D7"/>
    <w:rsid w:val="0030567A"/>
    <w:rsid w:val="003056C7"/>
    <w:rsid w:val="00305929"/>
    <w:rsid w:val="00306F46"/>
    <w:rsid w:val="003070B3"/>
    <w:rsid w:val="003071F6"/>
    <w:rsid w:val="00311290"/>
    <w:rsid w:val="003116E8"/>
    <w:rsid w:val="00311C3D"/>
    <w:rsid w:val="00311CEC"/>
    <w:rsid w:val="00311D0C"/>
    <w:rsid w:val="00311EFF"/>
    <w:rsid w:val="0031252F"/>
    <w:rsid w:val="00313B6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6A9"/>
    <w:rsid w:val="00324FB3"/>
    <w:rsid w:val="003255BD"/>
    <w:rsid w:val="00325769"/>
    <w:rsid w:val="00327795"/>
    <w:rsid w:val="00327E35"/>
    <w:rsid w:val="00330477"/>
    <w:rsid w:val="00330602"/>
    <w:rsid w:val="003306EC"/>
    <w:rsid w:val="00330824"/>
    <w:rsid w:val="00331C6A"/>
    <w:rsid w:val="00331DE0"/>
    <w:rsid w:val="00332C89"/>
    <w:rsid w:val="00332E66"/>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1E18"/>
    <w:rsid w:val="00342963"/>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1B66"/>
    <w:rsid w:val="003521DB"/>
    <w:rsid w:val="00352611"/>
    <w:rsid w:val="00352D11"/>
    <w:rsid w:val="00352D21"/>
    <w:rsid w:val="003538EA"/>
    <w:rsid w:val="00353A43"/>
    <w:rsid w:val="00353DDD"/>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34C7"/>
    <w:rsid w:val="003642A6"/>
    <w:rsid w:val="003653DA"/>
    <w:rsid w:val="00365E36"/>
    <w:rsid w:val="00366752"/>
    <w:rsid w:val="003669FE"/>
    <w:rsid w:val="0036735F"/>
    <w:rsid w:val="00370628"/>
    <w:rsid w:val="00371D84"/>
    <w:rsid w:val="003721D6"/>
    <w:rsid w:val="003724EA"/>
    <w:rsid w:val="00372613"/>
    <w:rsid w:val="00372A54"/>
    <w:rsid w:val="00373515"/>
    <w:rsid w:val="00373F2B"/>
    <w:rsid w:val="00374BFE"/>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397"/>
    <w:rsid w:val="00395983"/>
    <w:rsid w:val="00395DAE"/>
    <w:rsid w:val="0039620C"/>
    <w:rsid w:val="00396BE4"/>
    <w:rsid w:val="00396EFC"/>
    <w:rsid w:val="00397FE0"/>
    <w:rsid w:val="003A082E"/>
    <w:rsid w:val="003A0997"/>
    <w:rsid w:val="003A0ABE"/>
    <w:rsid w:val="003A12F6"/>
    <w:rsid w:val="003A1AB0"/>
    <w:rsid w:val="003A2455"/>
    <w:rsid w:val="003A25B3"/>
    <w:rsid w:val="003A304A"/>
    <w:rsid w:val="003A3263"/>
    <w:rsid w:val="003A3908"/>
    <w:rsid w:val="003A3E86"/>
    <w:rsid w:val="003A427B"/>
    <w:rsid w:val="003A4761"/>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966"/>
    <w:rsid w:val="003B7D3F"/>
    <w:rsid w:val="003B7D58"/>
    <w:rsid w:val="003C0229"/>
    <w:rsid w:val="003C02AC"/>
    <w:rsid w:val="003C1138"/>
    <w:rsid w:val="003C157B"/>
    <w:rsid w:val="003C1610"/>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726"/>
    <w:rsid w:val="003D6A5A"/>
    <w:rsid w:val="003D7EFC"/>
    <w:rsid w:val="003E0196"/>
    <w:rsid w:val="003E031C"/>
    <w:rsid w:val="003E03BA"/>
    <w:rsid w:val="003E051E"/>
    <w:rsid w:val="003E0C15"/>
    <w:rsid w:val="003E1746"/>
    <w:rsid w:val="003E2175"/>
    <w:rsid w:val="003E2699"/>
    <w:rsid w:val="003E28FD"/>
    <w:rsid w:val="003E2F66"/>
    <w:rsid w:val="003E3D71"/>
    <w:rsid w:val="003E4392"/>
    <w:rsid w:val="003E4B92"/>
    <w:rsid w:val="003E5988"/>
    <w:rsid w:val="003E5C90"/>
    <w:rsid w:val="003E5E52"/>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9F4"/>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AF5"/>
    <w:rsid w:val="00400C30"/>
    <w:rsid w:val="00400E0F"/>
    <w:rsid w:val="00401675"/>
    <w:rsid w:val="0040213C"/>
    <w:rsid w:val="00403C4B"/>
    <w:rsid w:val="00403E08"/>
    <w:rsid w:val="00404027"/>
    <w:rsid w:val="00404195"/>
    <w:rsid w:val="004042AF"/>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52E"/>
    <w:rsid w:val="00427843"/>
    <w:rsid w:val="00427B57"/>
    <w:rsid w:val="00427BAF"/>
    <w:rsid w:val="00427CEB"/>
    <w:rsid w:val="00427D3A"/>
    <w:rsid w:val="00427D47"/>
    <w:rsid w:val="004304F0"/>
    <w:rsid w:val="00430566"/>
    <w:rsid w:val="00430A97"/>
    <w:rsid w:val="00430A9D"/>
    <w:rsid w:val="00431AB4"/>
    <w:rsid w:val="00432110"/>
    <w:rsid w:val="004324BC"/>
    <w:rsid w:val="00432638"/>
    <w:rsid w:val="00432BA6"/>
    <w:rsid w:val="00432ECA"/>
    <w:rsid w:val="004339D9"/>
    <w:rsid w:val="00433BE7"/>
    <w:rsid w:val="00434318"/>
    <w:rsid w:val="0043475F"/>
    <w:rsid w:val="00434E55"/>
    <w:rsid w:val="004354F1"/>
    <w:rsid w:val="00435596"/>
    <w:rsid w:val="0043568A"/>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1946"/>
    <w:rsid w:val="004623B7"/>
    <w:rsid w:val="004632F2"/>
    <w:rsid w:val="00464B36"/>
    <w:rsid w:val="00464C8F"/>
    <w:rsid w:val="00464CBB"/>
    <w:rsid w:val="00464E02"/>
    <w:rsid w:val="00465CF8"/>
    <w:rsid w:val="004664E6"/>
    <w:rsid w:val="00466676"/>
    <w:rsid w:val="004667C9"/>
    <w:rsid w:val="00467D8D"/>
    <w:rsid w:val="00467DDD"/>
    <w:rsid w:val="004701D9"/>
    <w:rsid w:val="004702B9"/>
    <w:rsid w:val="004708FE"/>
    <w:rsid w:val="0047123A"/>
    <w:rsid w:val="004715A3"/>
    <w:rsid w:val="004715C9"/>
    <w:rsid w:val="0047204D"/>
    <w:rsid w:val="0047211C"/>
    <w:rsid w:val="004724FE"/>
    <w:rsid w:val="004732F9"/>
    <w:rsid w:val="00473924"/>
    <w:rsid w:val="004753B3"/>
    <w:rsid w:val="004755CA"/>
    <w:rsid w:val="00475D37"/>
    <w:rsid w:val="00476991"/>
    <w:rsid w:val="00476A7B"/>
    <w:rsid w:val="004772E9"/>
    <w:rsid w:val="00480C41"/>
    <w:rsid w:val="0048144A"/>
    <w:rsid w:val="00481E9C"/>
    <w:rsid w:val="00483261"/>
    <w:rsid w:val="00483701"/>
    <w:rsid w:val="004837EC"/>
    <w:rsid w:val="00483B04"/>
    <w:rsid w:val="00484143"/>
    <w:rsid w:val="00484336"/>
    <w:rsid w:val="004845F8"/>
    <w:rsid w:val="00485B98"/>
    <w:rsid w:val="00486BFC"/>
    <w:rsid w:val="00487937"/>
    <w:rsid w:val="004879AA"/>
    <w:rsid w:val="00487D14"/>
    <w:rsid w:val="0049021E"/>
    <w:rsid w:val="00490634"/>
    <w:rsid w:val="00490AC6"/>
    <w:rsid w:val="00490B88"/>
    <w:rsid w:val="00491222"/>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1F4"/>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A58"/>
    <w:rsid w:val="004B5C71"/>
    <w:rsid w:val="004B5E41"/>
    <w:rsid w:val="004B6EDF"/>
    <w:rsid w:val="004B71E9"/>
    <w:rsid w:val="004B74FF"/>
    <w:rsid w:val="004B75FD"/>
    <w:rsid w:val="004B7C5A"/>
    <w:rsid w:val="004C064A"/>
    <w:rsid w:val="004C079A"/>
    <w:rsid w:val="004C0F44"/>
    <w:rsid w:val="004C1465"/>
    <w:rsid w:val="004C14D0"/>
    <w:rsid w:val="004C1D74"/>
    <w:rsid w:val="004C1DC5"/>
    <w:rsid w:val="004C2818"/>
    <w:rsid w:val="004C2A8C"/>
    <w:rsid w:val="004C3901"/>
    <w:rsid w:val="004C3B84"/>
    <w:rsid w:val="004C42A8"/>
    <w:rsid w:val="004C4CA8"/>
    <w:rsid w:val="004C591B"/>
    <w:rsid w:val="004C6389"/>
    <w:rsid w:val="004C65CB"/>
    <w:rsid w:val="004C6867"/>
    <w:rsid w:val="004C6956"/>
    <w:rsid w:val="004C795A"/>
    <w:rsid w:val="004D03D8"/>
    <w:rsid w:val="004D044A"/>
    <w:rsid w:val="004D1A4C"/>
    <w:rsid w:val="004D1EFC"/>
    <w:rsid w:val="004D23CF"/>
    <w:rsid w:val="004D240F"/>
    <w:rsid w:val="004D2717"/>
    <w:rsid w:val="004D29C0"/>
    <w:rsid w:val="004D35BA"/>
    <w:rsid w:val="004D3B8D"/>
    <w:rsid w:val="004D3FA6"/>
    <w:rsid w:val="004D42BE"/>
    <w:rsid w:val="004D4614"/>
    <w:rsid w:val="004D505B"/>
    <w:rsid w:val="004D5567"/>
    <w:rsid w:val="004D5CD1"/>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3449"/>
    <w:rsid w:val="004F3FF3"/>
    <w:rsid w:val="004F4089"/>
    <w:rsid w:val="004F481A"/>
    <w:rsid w:val="004F4C86"/>
    <w:rsid w:val="004F53B8"/>
    <w:rsid w:val="004F5835"/>
    <w:rsid w:val="004F58AA"/>
    <w:rsid w:val="004F6350"/>
    <w:rsid w:val="004F64EC"/>
    <w:rsid w:val="004F69A6"/>
    <w:rsid w:val="004F6CFD"/>
    <w:rsid w:val="004F7477"/>
    <w:rsid w:val="004F7AB0"/>
    <w:rsid w:val="004F7E2E"/>
    <w:rsid w:val="00500464"/>
    <w:rsid w:val="0050149D"/>
    <w:rsid w:val="00501D05"/>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C53"/>
    <w:rsid w:val="00507CA2"/>
    <w:rsid w:val="00510F17"/>
    <w:rsid w:val="00511079"/>
    <w:rsid w:val="0051133A"/>
    <w:rsid w:val="00511EB3"/>
    <w:rsid w:val="0051219D"/>
    <w:rsid w:val="005124A4"/>
    <w:rsid w:val="00513719"/>
    <w:rsid w:val="00513A29"/>
    <w:rsid w:val="00513CF6"/>
    <w:rsid w:val="00513EF9"/>
    <w:rsid w:val="0051423C"/>
    <w:rsid w:val="00514650"/>
    <w:rsid w:val="00514B37"/>
    <w:rsid w:val="00514C79"/>
    <w:rsid w:val="005160A0"/>
    <w:rsid w:val="005163EA"/>
    <w:rsid w:val="00516739"/>
    <w:rsid w:val="00516CD7"/>
    <w:rsid w:val="00516ED5"/>
    <w:rsid w:val="00516FD9"/>
    <w:rsid w:val="00517548"/>
    <w:rsid w:val="005178B2"/>
    <w:rsid w:val="00517AED"/>
    <w:rsid w:val="005206D5"/>
    <w:rsid w:val="005206FA"/>
    <w:rsid w:val="005208D1"/>
    <w:rsid w:val="00520E12"/>
    <w:rsid w:val="00522281"/>
    <w:rsid w:val="0052236C"/>
    <w:rsid w:val="005236E5"/>
    <w:rsid w:val="00523F0C"/>
    <w:rsid w:val="0052439E"/>
    <w:rsid w:val="0052487A"/>
    <w:rsid w:val="005249FC"/>
    <w:rsid w:val="005250DC"/>
    <w:rsid w:val="00526881"/>
    <w:rsid w:val="0052782C"/>
    <w:rsid w:val="00527A24"/>
    <w:rsid w:val="00527B01"/>
    <w:rsid w:val="00530328"/>
    <w:rsid w:val="00531091"/>
    <w:rsid w:val="005311A7"/>
    <w:rsid w:val="005318D3"/>
    <w:rsid w:val="00532780"/>
    <w:rsid w:val="005327CF"/>
    <w:rsid w:val="00532B5D"/>
    <w:rsid w:val="00533AC2"/>
    <w:rsid w:val="0053417E"/>
    <w:rsid w:val="005342D7"/>
    <w:rsid w:val="0053485E"/>
    <w:rsid w:val="00534E4C"/>
    <w:rsid w:val="005351CE"/>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B15"/>
    <w:rsid w:val="00543C5D"/>
    <w:rsid w:val="005454DC"/>
    <w:rsid w:val="005460E1"/>
    <w:rsid w:val="0054668B"/>
    <w:rsid w:val="00546EA8"/>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4C2F"/>
    <w:rsid w:val="00565EDF"/>
    <w:rsid w:val="005667C0"/>
    <w:rsid w:val="00566F1E"/>
    <w:rsid w:val="00567E23"/>
    <w:rsid w:val="005705F0"/>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4BC"/>
    <w:rsid w:val="005825E6"/>
    <w:rsid w:val="00582B88"/>
    <w:rsid w:val="00583094"/>
    <w:rsid w:val="0058319C"/>
    <w:rsid w:val="005833D1"/>
    <w:rsid w:val="005844A1"/>
    <w:rsid w:val="00584902"/>
    <w:rsid w:val="00584E51"/>
    <w:rsid w:val="005852A4"/>
    <w:rsid w:val="00585869"/>
    <w:rsid w:val="005903E3"/>
    <w:rsid w:val="005904D0"/>
    <w:rsid w:val="00590990"/>
    <w:rsid w:val="0059196B"/>
    <w:rsid w:val="00592244"/>
    <w:rsid w:val="005941CB"/>
    <w:rsid w:val="00594731"/>
    <w:rsid w:val="00594732"/>
    <w:rsid w:val="00594823"/>
    <w:rsid w:val="00594B6C"/>
    <w:rsid w:val="00594FEA"/>
    <w:rsid w:val="00595653"/>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D3F"/>
    <w:rsid w:val="005B0E6C"/>
    <w:rsid w:val="005B146A"/>
    <w:rsid w:val="005B1FAA"/>
    <w:rsid w:val="005B212E"/>
    <w:rsid w:val="005B2177"/>
    <w:rsid w:val="005B2641"/>
    <w:rsid w:val="005B2A66"/>
    <w:rsid w:val="005B2BA2"/>
    <w:rsid w:val="005B3184"/>
    <w:rsid w:val="005B37D5"/>
    <w:rsid w:val="005B4EA8"/>
    <w:rsid w:val="005B50D2"/>
    <w:rsid w:val="005B565D"/>
    <w:rsid w:val="005B5B64"/>
    <w:rsid w:val="005B6CC8"/>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740E"/>
    <w:rsid w:val="005C748C"/>
    <w:rsid w:val="005C7D44"/>
    <w:rsid w:val="005D0100"/>
    <w:rsid w:val="005D0122"/>
    <w:rsid w:val="005D0702"/>
    <w:rsid w:val="005D10BA"/>
    <w:rsid w:val="005D22EA"/>
    <w:rsid w:val="005D24F9"/>
    <w:rsid w:val="005D2567"/>
    <w:rsid w:val="005D353F"/>
    <w:rsid w:val="005D36FD"/>
    <w:rsid w:val="005D3B3E"/>
    <w:rsid w:val="005D3C02"/>
    <w:rsid w:val="005D47E4"/>
    <w:rsid w:val="005D5941"/>
    <w:rsid w:val="005D5B21"/>
    <w:rsid w:val="005D6AE3"/>
    <w:rsid w:val="005D7902"/>
    <w:rsid w:val="005E05D2"/>
    <w:rsid w:val="005E1016"/>
    <w:rsid w:val="005E11E4"/>
    <w:rsid w:val="005E1D8E"/>
    <w:rsid w:val="005E1DDA"/>
    <w:rsid w:val="005E1F57"/>
    <w:rsid w:val="005E23DD"/>
    <w:rsid w:val="005E2914"/>
    <w:rsid w:val="005E2AE6"/>
    <w:rsid w:val="005E3728"/>
    <w:rsid w:val="005E3B41"/>
    <w:rsid w:val="005E3C75"/>
    <w:rsid w:val="005E4A1C"/>
    <w:rsid w:val="005E672F"/>
    <w:rsid w:val="005E677F"/>
    <w:rsid w:val="005E6DBA"/>
    <w:rsid w:val="005E73FB"/>
    <w:rsid w:val="005E7CB4"/>
    <w:rsid w:val="005F00DF"/>
    <w:rsid w:val="005F0524"/>
    <w:rsid w:val="005F1915"/>
    <w:rsid w:val="005F1999"/>
    <w:rsid w:val="005F1D72"/>
    <w:rsid w:val="005F1E81"/>
    <w:rsid w:val="005F352F"/>
    <w:rsid w:val="005F3BA1"/>
    <w:rsid w:val="005F4D88"/>
    <w:rsid w:val="005F6048"/>
    <w:rsid w:val="005F6899"/>
    <w:rsid w:val="005F6AF6"/>
    <w:rsid w:val="005F7562"/>
    <w:rsid w:val="005F75C4"/>
    <w:rsid w:val="005F7900"/>
    <w:rsid w:val="005F7C5A"/>
    <w:rsid w:val="00600311"/>
    <w:rsid w:val="006004FE"/>
    <w:rsid w:val="006006E4"/>
    <w:rsid w:val="0060092C"/>
    <w:rsid w:val="006015DA"/>
    <w:rsid w:val="00601914"/>
    <w:rsid w:val="00601ECB"/>
    <w:rsid w:val="00603167"/>
    <w:rsid w:val="0060375B"/>
    <w:rsid w:val="00603ACF"/>
    <w:rsid w:val="00603EC4"/>
    <w:rsid w:val="00603F5F"/>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2D1A"/>
    <w:rsid w:val="006132CD"/>
    <w:rsid w:val="006139E3"/>
    <w:rsid w:val="0061477D"/>
    <w:rsid w:val="00614856"/>
    <w:rsid w:val="00614ADB"/>
    <w:rsid w:val="00614CD1"/>
    <w:rsid w:val="00614E8D"/>
    <w:rsid w:val="006152F8"/>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931"/>
    <w:rsid w:val="00622FF1"/>
    <w:rsid w:val="00624A51"/>
    <w:rsid w:val="00624A5F"/>
    <w:rsid w:val="00625A51"/>
    <w:rsid w:val="00626065"/>
    <w:rsid w:val="006260BA"/>
    <w:rsid w:val="006266A4"/>
    <w:rsid w:val="00626BE3"/>
    <w:rsid w:val="00627240"/>
    <w:rsid w:val="00627DA2"/>
    <w:rsid w:val="00630123"/>
    <w:rsid w:val="0063015D"/>
    <w:rsid w:val="006304FC"/>
    <w:rsid w:val="006309BC"/>
    <w:rsid w:val="00630E63"/>
    <w:rsid w:val="00630E67"/>
    <w:rsid w:val="00630FD1"/>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7D"/>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0"/>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A41"/>
    <w:rsid w:val="00662C69"/>
    <w:rsid w:val="00662DC2"/>
    <w:rsid w:val="006632E7"/>
    <w:rsid w:val="006637F0"/>
    <w:rsid w:val="00663C98"/>
    <w:rsid w:val="006648AD"/>
    <w:rsid w:val="006648C1"/>
    <w:rsid w:val="00664DAB"/>
    <w:rsid w:val="00664DD1"/>
    <w:rsid w:val="00665498"/>
    <w:rsid w:val="006657A4"/>
    <w:rsid w:val="00665D23"/>
    <w:rsid w:val="0066639F"/>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0D2"/>
    <w:rsid w:val="00686746"/>
    <w:rsid w:val="006872FD"/>
    <w:rsid w:val="006878E2"/>
    <w:rsid w:val="00687BE3"/>
    <w:rsid w:val="00687DDC"/>
    <w:rsid w:val="006901AC"/>
    <w:rsid w:val="0069021E"/>
    <w:rsid w:val="00691094"/>
    <w:rsid w:val="006912A1"/>
    <w:rsid w:val="00691CB4"/>
    <w:rsid w:val="0069228B"/>
    <w:rsid w:val="006927B7"/>
    <w:rsid w:val="00692DBA"/>
    <w:rsid w:val="006933CE"/>
    <w:rsid w:val="00693E7D"/>
    <w:rsid w:val="006956B0"/>
    <w:rsid w:val="006959D2"/>
    <w:rsid w:val="00696159"/>
    <w:rsid w:val="00696FC4"/>
    <w:rsid w:val="00697470"/>
    <w:rsid w:val="00697F64"/>
    <w:rsid w:val="006A10EC"/>
    <w:rsid w:val="006A11FB"/>
    <w:rsid w:val="006A2698"/>
    <w:rsid w:val="006A2B35"/>
    <w:rsid w:val="006A35C7"/>
    <w:rsid w:val="006A37EF"/>
    <w:rsid w:val="006A3939"/>
    <w:rsid w:val="006A3EB1"/>
    <w:rsid w:val="006A3ECE"/>
    <w:rsid w:val="006A5123"/>
    <w:rsid w:val="006A5658"/>
    <w:rsid w:val="006A5C5D"/>
    <w:rsid w:val="006A643B"/>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5F3"/>
    <w:rsid w:val="006B2AC8"/>
    <w:rsid w:val="006B2EDC"/>
    <w:rsid w:val="006B37AA"/>
    <w:rsid w:val="006B4156"/>
    <w:rsid w:val="006B4238"/>
    <w:rsid w:val="006B5392"/>
    <w:rsid w:val="006B558E"/>
    <w:rsid w:val="006B589D"/>
    <w:rsid w:val="006B6260"/>
    <w:rsid w:val="006B71DD"/>
    <w:rsid w:val="006B7311"/>
    <w:rsid w:val="006C0BFB"/>
    <w:rsid w:val="006C1499"/>
    <w:rsid w:val="006C16ED"/>
    <w:rsid w:val="006C1EBB"/>
    <w:rsid w:val="006C3587"/>
    <w:rsid w:val="006C36D7"/>
    <w:rsid w:val="006C3E34"/>
    <w:rsid w:val="006C4A1E"/>
    <w:rsid w:val="006C4A5D"/>
    <w:rsid w:val="006C4E65"/>
    <w:rsid w:val="006C5E8E"/>
    <w:rsid w:val="006C5F76"/>
    <w:rsid w:val="006C63AF"/>
    <w:rsid w:val="006C6644"/>
    <w:rsid w:val="006C7536"/>
    <w:rsid w:val="006C75B5"/>
    <w:rsid w:val="006C787D"/>
    <w:rsid w:val="006C7A0C"/>
    <w:rsid w:val="006C7A27"/>
    <w:rsid w:val="006D0241"/>
    <w:rsid w:val="006D0339"/>
    <w:rsid w:val="006D04F1"/>
    <w:rsid w:val="006D09C4"/>
    <w:rsid w:val="006D0D33"/>
    <w:rsid w:val="006D1139"/>
    <w:rsid w:val="006D2176"/>
    <w:rsid w:val="006D270C"/>
    <w:rsid w:val="006D2748"/>
    <w:rsid w:val="006D2AE8"/>
    <w:rsid w:val="006D3A5B"/>
    <w:rsid w:val="006D3A8C"/>
    <w:rsid w:val="006D407D"/>
    <w:rsid w:val="006D436E"/>
    <w:rsid w:val="006D447C"/>
    <w:rsid w:val="006D5632"/>
    <w:rsid w:val="006D5A18"/>
    <w:rsid w:val="006D64C5"/>
    <w:rsid w:val="006D6612"/>
    <w:rsid w:val="006D6A81"/>
    <w:rsid w:val="006D6A8E"/>
    <w:rsid w:val="006D6F5D"/>
    <w:rsid w:val="006D7389"/>
    <w:rsid w:val="006D7640"/>
    <w:rsid w:val="006D78C2"/>
    <w:rsid w:val="006D7A28"/>
    <w:rsid w:val="006E00B2"/>
    <w:rsid w:val="006E0132"/>
    <w:rsid w:val="006E13D1"/>
    <w:rsid w:val="006E193D"/>
    <w:rsid w:val="006E1952"/>
    <w:rsid w:val="006E19B6"/>
    <w:rsid w:val="006E1A9C"/>
    <w:rsid w:val="006E1B10"/>
    <w:rsid w:val="006E225A"/>
    <w:rsid w:val="006E2639"/>
    <w:rsid w:val="006E27B0"/>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1ADB"/>
    <w:rsid w:val="006F2042"/>
    <w:rsid w:val="006F24A8"/>
    <w:rsid w:val="006F332C"/>
    <w:rsid w:val="006F5E29"/>
    <w:rsid w:val="006F5F5A"/>
    <w:rsid w:val="006F63D2"/>
    <w:rsid w:val="006F6434"/>
    <w:rsid w:val="006F656C"/>
    <w:rsid w:val="006F679B"/>
    <w:rsid w:val="006F722D"/>
    <w:rsid w:val="00701423"/>
    <w:rsid w:val="007019E0"/>
    <w:rsid w:val="00701CBF"/>
    <w:rsid w:val="00701D7B"/>
    <w:rsid w:val="00701EA0"/>
    <w:rsid w:val="00701FBB"/>
    <w:rsid w:val="00701FFC"/>
    <w:rsid w:val="007020CE"/>
    <w:rsid w:val="00702348"/>
    <w:rsid w:val="00702B5E"/>
    <w:rsid w:val="00702D8A"/>
    <w:rsid w:val="00702F2E"/>
    <w:rsid w:val="007034BA"/>
    <w:rsid w:val="00703672"/>
    <w:rsid w:val="00703723"/>
    <w:rsid w:val="00703802"/>
    <w:rsid w:val="007044E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3F4"/>
    <w:rsid w:val="0072442F"/>
    <w:rsid w:val="00724A69"/>
    <w:rsid w:val="007250B5"/>
    <w:rsid w:val="007253FE"/>
    <w:rsid w:val="00726214"/>
    <w:rsid w:val="00726344"/>
    <w:rsid w:val="007279E0"/>
    <w:rsid w:val="00727C6D"/>
    <w:rsid w:val="007300B7"/>
    <w:rsid w:val="007302FB"/>
    <w:rsid w:val="00730C1A"/>
    <w:rsid w:val="0073160D"/>
    <w:rsid w:val="00731F0A"/>
    <w:rsid w:val="00731F3E"/>
    <w:rsid w:val="00733392"/>
    <w:rsid w:val="007335DC"/>
    <w:rsid w:val="00734952"/>
    <w:rsid w:val="00735914"/>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30F"/>
    <w:rsid w:val="00747907"/>
    <w:rsid w:val="00747948"/>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326"/>
    <w:rsid w:val="00757BAB"/>
    <w:rsid w:val="00757DA5"/>
    <w:rsid w:val="00760236"/>
    <w:rsid w:val="00760836"/>
    <w:rsid w:val="00760CE0"/>
    <w:rsid w:val="00760F40"/>
    <w:rsid w:val="00761069"/>
    <w:rsid w:val="0076160A"/>
    <w:rsid w:val="00761B5B"/>
    <w:rsid w:val="0076243F"/>
    <w:rsid w:val="0076261C"/>
    <w:rsid w:val="00762BD5"/>
    <w:rsid w:val="0076342B"/>
    <w:rsid w:val="00763783"/>
    <w:rsid w:val="00764A14"/>
    <w:rsid w:val="00764DD1"/>
    <w:rsid w:val="00765C79"/>
    <w:rsid w:val="00765D49"/>
    <w:rsid w:val="00766139"/>
    <w:rsid w:val="00767ADA"/>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930"/>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999"/>
    <w:rsid w:val="00797B90"/>
    <w:rsid w:val="007A0A67"/>
    <w:rsid w:val="007A1B08"/>
    <w:rsid w:val="007A201F"/>
    <w:rsid w:val="007A2881"/>
    <w:rsid w:val="007A2F07"/>
    <w:rsid w:val="007A2FB8"/>
    <w:rsid w:val="007A35CA"/>
    <w:rsid w:val="007A364A"/>
    <w:rsid w:val="007A3BD5"/>
    <w:rsid w:val="007A3F56"/>
    <w:rsid w:val="007A40FA"/>
    <w:rsid w:val="007A4461"/>
    <w:rsid w:val="007A4CFA"/>
    <w:rsid w:val="007A51BF"/>
    <w:rsid w:val="007A5434"/>
    <w:rsid w:val="007A6384"/>
    <w:rsid w:val="007A6A70"/>
    <w:rsid w:val="007A6AC8"/>
    <w:rsid w:val="007A6EF2"/>
    <w:rsid w:val="007A7A40"/>
    <w:rsid w:val="007A7F09"/>
    <w:rsid w:val="007B0089"/>
    <w:rsid w:val="007B06D2"/>
    <w:rsid w:val="007B22EC"/>
    <w:rsid w:val="007B24B9"/>
    <w:rsid w:val="007B26B5"/>
    <w:rsid w:val="007B338B"/>
    <w:rsid w:val="007B33E8"/>
    <w:rsid w:val="007B36B7"/>
    <w:rsid w:val="007B3EDA"/>
    <w:rsid w:val="007B3F4B"/>
    <w:rsid w:val="007B4901"/>
    <w:rsid w:val="007B4C66"/>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1C8B"/>
    <w:rsid w:val="007C2739"/>
    <w:rsid w:val="007C2E69"/>
    <w:rsid w:val="007C3162"/>
    <w:rsid w:val="007C3550"/>
    <w:rsid w:val="007C37F1"/>
    <w:rsid w:val="007C39DC"/>
    <w:rsid w:val="007C421B"/>
    <w:rsid w:val="007C5BCE"/>
    <w:rsid w:val="007C5CCC"/>
    <w:rsid w:val="007C5D26"/>
    <w:rsid w:val="007C5D56"/>
    <w:rsid w:val="007C6C92"/>
    <w:rsid w:val="007C7020"/>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6BD6"/>
    <w:rsid w:val="007D711D"/>
    <w:rsid w:val="007D72D7"/>
    <w:rsid w:val="007D76D1"/>
    <w:rsid w:val="007D7864"/>
    <w:rsid w:val="007D7ABB"/>
    <w:rsid w:val="007D7DC1"/>
    <w:rsid w:val="007E08CF"/>
    <w:rsid w:val="007E1117"/>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89F"/>
    <w:rsid w:val="007F2BF5"/>
    <w:rsid w:val="007F34A0"/>
    <w:rsid w:val="007F3542"/>
    <w:rsid w:val="007F4077"/>
    <w:rsid w:val="007F4237"/>
    <w:rsid w:val="007F4EA5"/>
    <w:rsid w:val="007F5D56"/>
    <w:rsid w:val="007F6E69"/>
    <w:rsid w:val="007F6FA9"/>
    <w:rsid w:val="007F77A2"/>
    <w:rsid w:val="007F7852"/>
    <w:rsid w:val="007F7C61"/>
    <w:rsid w:val="007F7C71"/>
    <w:rsid w:val="008003F2"/>
    <w:rsid w:val="0080153E"/>
    <w:rsid w:val="00802240"/>
    <w:rsid w:val="00803657"/>
    <w:rsid w:val="00803F05"/>
    <w:rsid w:val="008045CB"/>
    <w:rsid w:val="00805091"/>
    <w:rsid w:val="00805E21"/>
    <w:rsid w:val="008069FB"/>
    <w:rsid w:val="00806D0A"/>
    <w:rsid w:val="00806FA4"/>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3F34"/>
    <w:rsid w:val="008149BD"/>
    <w:rsid w:val="00814A98"/>
    <w:rsid w:val="00814B0A"/>
    <w:rsid w:val="00815B7D"/>
    <w:rsid w:val="008160CD"/>
    <w:rsid w:val="00816939"/>
    <w:rsid w:val="00817621"/>
    <w:rsid w:val="00817998"/>
    <w:rsid w:val="00817D78"/>
    <w:rsid w:val="00817EEC"/>
    <w:rsid w:val="00817F48"/>
    <w:rsid w:val="00820B53"/>
    <w:rsid w:val="00821316"/>
    <w:rsid w:val="00821698"/>
    <w:rsid w:val="0082189A"/>
    <w:rsid w:val="00821900"/>
    <w:rsid w:val="0082195F"/>
    <w:rsid w:val="00821A4D"/>
    <w:rsid w:val="00821C7F"/>
    <w:rsid w:val="008225A5"/>
    <w:rsid w:val="00822CB1"/>
    <w:rsid w:val="00822EDD"/>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2D5"/>
    <w:rsid w:val="008303B3"/>
    <w:rsid w:val="00830405"/>
    <w:rsid w:val="008309A3"/>
    <w:rsid w:val="008315F8"/>
    <w:rsid w:val="0083161A"/>
    <w:rsid w:val="0083199F"/>
    <w:rsid w:val="00833125"/>
    <w:rsid w:val="00833607"/>
    <w:rsid w:val="00833D7A"/>
    <w:rsid w:val="00833E2F"/>
    <w:rsid w:val="0083436B"/>
    <w:rsid w:val="008344EC"/>
    <w:rsid w:val="008345D9"/>
    <w:rsid w:val="008348BB"/>
    <w:rsid w:val="00834BC4"/>
    <w:rsid w:val="0083536C"/>
    <w:rsid w:val="008358CE"/>
    <w:rsid w:val="008365A5"/>
    <w:rsid w:val="00836ABB"/>
    <w:rsid w:val="00836B87"/>
    <w:rsid w:val="00836F58"/>
    <w:rsid w:val="00837011"/>
    <w:rsid w:val="00842573"/>
    <w:rsid w:val="00842ADF"/>
    <w:rsid w:val="00842AEF"/>
    <w:rsid w:val="0084322F"/>
    <w:rsid w:val="0084360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99"/>
    <w:rsid w:val="008543D9"/>
    <w:rsid w:val="00854D89"/>
    <w:rsid w:val="00854FB5"/>
    <w:rsid w:val="0085530E"/>
    <w:rsid w:val="00856096"/>
    <w:rsid w:val="008566B4"/>
    <w:rsid w:val="0085682F"/>
    <w:rsid w:val="00856A3F"/>
    <w:rsid w:val="0085768C"/>
    <w:rsid w:val="00857751"/>
    <w:rsid w:val="008578A7"/>
    <w:rsid w:val="008602E0"/>
    <w:rsid w:val="008603F8"/>
    <w:rsid w:val="00860B57"/>
    <w:rsid w:val="00860B78"/>
    <w:rsid w:val="00861515"/>
    <w:rsid w:val="0086281E"/>
    <w:rsid w:val="008628AF"/>
    <w:rsid w:val="00862BCD"/>
    <w:rsid w:val="00862DBA"/>
    <w:rsid w:val="00863361"/>
    <w:rsid w:val="00863A46"/>
    <w:rsid w:val="00864533"/>
    <w:rsid w:val="0086485B"/>
    <w:rsid w:val="008653C2"/>
    <w:rsid w:val="0086592B"/>
    <w:rsid w:val="00865BE6"/>
    <w:rsid w:val="00865D8A"/>
    <w:rsid w:val="00866101"/>
    <w:rsid w:val="00866447"/>
    <w:rsid w:val="0086656A"/>
    <w:rsid w:val="0086727B"/>
    <w:rsid w:val="0086749E"/>
    <w:rsid w:val="008677B5"/>
    <w:rsid w:val="00867D86"/>
    <w:rsid w:val="00867EA3"/>
    <w:rsid w:val="0087021E"/>
    <w:rsid w:val="00870726"/>
    <w:rsid w:val="00870D7D"/>
    <w:rsid w:val="008713C0"/>
    <w:rsid w:val="00871C84"/>
    <w:rsid w:val="00872731"/>
    <w:rsid w:val="00872A76"/>
    <w:rsid w:val="00873BF9"/>
    <w:rsid w:val="008741B4"/>
    <w:rsid w:val="008743F3"/>
    <w:rsid w:val="0087444A"/>
    <w:rsid w:val="0087455D"/>
    <w:rsid w:val="00874A86"/>
    <w:rsid w:val="00875069"/>
    <w:rsid w:val="00875139"/>
    <w:rsid w:val="008751D8"/>
    <w:rsid w:val="00875410"/>
    <w:rsid w:val="00875CBD"/>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0B63"/>
    <w:rsid w:val="008916D3"/>
    <w:rsid w:val="00892615"/>
    <w:rsid w:val="008938F2"/>
    <w:rsid w:val="00894C2D"/>
    <w:rsid w:val="00894DC8"/>
    <w:rsid w:val="00895973"/>
    <w:rsid w:val="008967BE"/>
    <w:rsid w:val="00896818"/>
    <w:rsid w:val="00897E06"/>
    <w:rsid w:val="008A019B"/>
    <w:rsid w:val="008A01D9"/>
    <w:rsid w:val="008A119D"/>
    <w:rsid w:val="008A1989"/>
    <w:rsid w:val="008A1EAC"/>
    <w:rsid w:val="008A22E9"/>
    <w:rsid w:val="008A259E"/>
    <w:rsid w:val="008A2820"/>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8F1"/>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5E"/>
    <w:rsid w:val="008E2EA7"/>
    <w:rsid w:val="008E3085"/>
    <w:rsid w:val="008E3F14"/>
    <w:rsid w:val="008E44B5"/>
    <w:rsid w:val="008E49DD"/>
    <w:rsid w:val="008E509E"/>
    <w:rsid w:val="008E50AD"/>
    <w:rsid w:val="008E5E3E"/>
    <w:rsid w:val="008E5EAF"/>
    <w:rsid w:val="008E6042"/>
    <w:rsid w:val="008E687C"/>
    <w:rsid w:val="008E68DE"/>
    <w:rsid w:val="008E6B9E"/>
    <w:rsid w:val="008E6EF9"/>
    <w:rsid w:val="008E793F"/>
    <w:rsid w:val="008E7D85"/>
    <w:rsid w:val="008F0075"/>
    <w:rsid w:val="008F08E5"/>
    <w:rsid w:val="008F1305"/>
    <w:rsid w:val="008F1746"/>
    <w:rsid w:val="008F2A28"/>
    <w:rsid w:val="008F2B28"/>
    <w:rsid w:val="008F377D"/>
    <w:rsid w:val="008F3DBB"/>
    <w:rsid w:val="008F3F4E"/>
    <w:rsid w:val="008F4419"/>
    <w:rsid w:val="008F4454"/>
    <w:rsid w:val="008F4606"/>
    <w:rsid w:val="008F4FED"/>
    <w:rsid w:val="008F529C"/>
    <w:rsid w:val="008F537A"/>
    <w:rsid w:val="008F5467"/>
    <w:rsid w:val="008F5807"/>
    <w:rsid w:val="008F5920"/>
    <w:rsid w:val="008F5DAF"/>
    <w:rsid w:val="008F6E6A"/>
    <w:rsid w:val="008F7E08"/>
    <w:rsid w:val="00900EF6"/>
    <w:rsid w:val="009012C2"/>
    <w:rsid w:val="009016C9"/>
    <w:rsid w:val="009021E5"/>
    <w:rsid w:val="0090250B"/>
    <w:rsid w:val="009033F1"/>
    <w:rsid w:val="00903702"/>
    <w:rsid w:val="00903962"/>
    <w:rsid w:val="00903AE3"/>
    <w:rsid w:val="00903ED2"/>
    <w:rsid w:val="00904033"/>
    <w:rsid w:val="0090456F"/>
    <w:rsid w:val="00905517"/>
    <w:rsid w:val="00905FC6"/>
    <w:rsid w:val="009062F7"/>
    <w:rsid w:val="00906AF6"/>
    <w:rsid w:val="00907734"/>
    <w:rsid w:val="0091294E"/>
    <w:rsid w:val="00913470"/>
    <w:rsid w:val="00913568"/>
    <w:rsid w:val="00913834"/>
    <w:rsid w:val="00913E01"/>
    <w:rsid w:val="00914594"/>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083F"/>
    <w:rsid w:val="009313BF"/>
    <w:rsid w:val="00931962"/>
    <w:rsid w:val="009325E4"/>
    <w:rsid w:val="009327AC"/>
    <w:rsid w:val="00932A5B"/>
    <w:rsid w:val="00933F20"/>
    <w:rsid w:val="00934CA0"/>
    <w:rsid w:val="00934DC5"/>
    <w:rsid w:val="00934E13"/>
    <w:rsid w:val="009350F7"/>
    <w:rsid w:val="00935393"/>
    <w:rsid w:val="0093579C"/>
    <w:rsid w:val="0093588E"/>
    <w:rsid w:val="009369A7"/>
    <w:rsid w:val="00936B9F"/>
    <w:rsid w:val="00936C31"/>
    <w:rsid w:val="00937762"/>
    <w:rsid w:val="009377DF"/>
    <w:rsid w:val="00937E41"/>
    <w:rsid w:val="00940ABE"/>
    <w:rsid w:val="00940F69"/>
    <w:rsid w:val="009412A4"/>
    <w:rsid w:val="00941531"/>
    <w:rsid w:val="0094193A"/>
    <w:rsid w:val="0094253A"/>
    <w:rsid w:val="009426A7"/>
    <w:rsid w:val="00942E95"/>
    <w:rsid w:val="0094427A"/>
    <w:rsid w:val="009444CE"/>
    <w:rsid w:val="00945F8A"/>
    <w:rsid w:val="009461F8"/>
    <w:rsid w:val="0094683D"/>
    <w:rsid w:val="00946D8C"/>
    <w:rsid w:val="009472C4"/>
    <w:rsid w:val="00947472"/>
    <w:rsid w:val="00947887"/>
    <w:rsid w:val="0095008B"/>
    <w:rsid w:val="00950A51"/>
    <w:rsid w:val="00952941"/>
    <w:rsid w:val="00953245"/>
    <w:rsid w:val="0095348D"/>
    <w:rsid w:val="00953C5A"/>
    <w:rsid w:val="009552A7"/>
    <w:rsid w:val="009557C9"/>
    <w:rsid w:val="00955CE5"/>
    <w:rsid w:val="00956450"/>
    <w:rsid w:val="009566FC"/>
    <w:rsid w:val="00957AF7"/>
    <w:rsid w:val="00960F79"/>
    <w:rsid w:val="009611A1"/>
    <w:rsid w:val="00961731"/>
    <w:rsid w:val="00961EED"/>
    <w:rsid w:val="009624CC"/>
    <w:rsid w:val="0096268D"/>
    <w:rsid w:val="00962822"/>
    <w:rsid w:val="00963739"/>
    <w:rsid w:val="0096379E"/>
    <w:rsid w:val="00963BB3"/>
    <w:rsid w:val="009640E8"/>
    <w:rsid w:val="00964DB3"/>
    <w:rsid w:val="00965F91"/>
    <w:rsid w:val="0096618B"/>
    <w:rsid w:val="009662EF"/>
    <w:rsid w:val="00966525"/>
    <w:rsid w:val="00966CBE"/>
    <w:rsid w:val="00966FD6"/>
    <w:rsid w:val="00970E4C"/>
    <w:rsid w:val="009711DC"/>
    <w:rsid w:val="00971506"/>
    <w:rsid w:val="0097167E"/>
    <w:rsid w:val="00973587"/>
    <w:rsid w:val="00973D03"/>
    <w:rsid w:val="00974DC5"/>
    <w:rsid w:val="00975E2A"/>
    <w:rsid w:val="00976735"/>
    <w:rsid w:val="00976909"/>
    <w:rsid w:val="0098039F"/>
    <w:rsid w:val="00980E8C"/>
    <w:rsid w:val="00981345"/>
    <w:rsid w:val="00981B78"/>
    <w:rsid w:val="00981E76"/>
    <w:rsid w:val="009825D0"/>
    <w:rsid w:val="00982BBD"/>
    <w:rsid w:val="009832A8"/>
    <w:rsid w:val="009847B3"/>
    <w:rsid w:val="00984E2D"/>
    <w:rsid w:val="00984ECC"/>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A3"/>
    <w:rsid w:val="00992CF3"/>
    <w:rsid w:val="0099365D"/>
    <w:rsid w:val="009936FB"/>
    <w:rsid w:val="009937D5"/>
    <w:rsid w:val="00994459"/>
    <w:rsid w:val="009944AC"/>
    <w:rsid w:val="009945B1"/>
    <w:rsid w:val="00994739"/>
    <w:rsid w:val="00995540"/>
    <w:rsid w:val="009959A1"/>
    <w:rsid w:val="00995EF7"/>
    <w:rsid w:val="00995FB8"/>
    <w:rsid w:val="009965C2"/>
    <w:rsid w:val="009966B1"/>
    <w:rsid w:val="00996764"/>
    <w:rsid w:val="00997300"/>
    <w:rsid w:val="009976D4"/>
    <w:rsid w:val="00997B1B"/>
    <w:rsid w:val="00997D66"/>
    <w:rsid w:val="009A0DE0"/>
    <w:rsid w:val="009A1139"/>
    <w:rsid w:val="009A182C"/>
    <w:rsid w:val="009A2836"/>
    <w:rsid w:val="009A2C4A"/>
    <w:rsid w:val="009A308F"/>
    <w:rsid w:val="009A3AD3"/>
    <w:rsid w:val="009A3EBF"/>
    <w:rsid w:val="009A3FBF"/>
    <w:rsid w:val="009A42FE"/>
    <w:rsid w:val="009A4A20"/>
    <w:rsid w:val="009A50EE"/>
    <w:rsid w:val="009A5AA7"/>
    <w:rsid w:val="009A62EE"/>
    <w:rsid w:val="009A668F"/>
    <w:rsid w:val="009A6C80"/>
    <w:rsid w:val="009A713C"/>
    <w:rsid w:val="009A71D3"/>
    <w:rsid w:val="009A76E7"/>
    <w:rsid w:val="009A7AF0"/>
    <w:rsid w:val="009B0222"/>
    <w:rsid w:val="009B053D"/>
    <w:rsid w:val="009B0BBE"/>
    <w:rsid w:val="009B0D60"/>
    <w:rsid w:val="009B0DA4"/>
    <w:rsid w:val="009B11EE"/>
    <w:rsid w:val="009B133A"/>
    <w:rsid w:val="009B1D36"/>
    <w:rsid w:val="009B1DAC"/>
    <w:rsid w:val="009B228F"/>
    <w:rsid w:val="009B2475"/>
    <w:rsid w:val="009B2799"/>
    <w:rsid w:val="009B3EA4"/>
    <w:rsid w:val="009B4E46"/>
    <w:rsid w:val="009B54D7"/>
    <w:rsid w:val="009B5530"/>
    <w:rsid w:val="009B5552"/>
    <w:rsid w:val="009B5970"/>
    <w:rsid w:val="009B6D76"/>
    <w:rsid w:val="009B727E"/>
    <w:rsid w:val="009B7481"/>
    <w:rsid w:val="009C02E7"/>
    <w:rsid w:val="009C0A91"/>
    <w:rsid w:val="009C1524"/>
    <w:rsid w:val="009C1BFC"/>
    <w:rsid w:val="009C1E8C"/>
    <w:rsid w:val="009C2046"/>
    <w:rsid w:val="009C213E"/>
    <w:rsid w:val="009C2DD2"/>
    <w:rsid w:val="009C3A9B"/>
    <w:rsid w:val="009C3B8B"/>
    <w:rsid w:val="009C43F1"/>
    <w:rsid w:val="009C4C6C"/>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29C"/>
    <w:rsid w:val="009D54DB"/>
    <w:rsid w:val="009D5CBE"/>
    <w:rsid w:val="009D6405"/>
    <w:rsid w:val="009D6408"/>
    <w:rsid w:val="009D7493"/>
    <w:rsid w:val="009D7D36"/>
    <w:rsid w:val="009E0836"/>
    <w:rsid w:val="009E10CF"/>
    <w:rsid w:val="009E1185"/>
    <w:rsid w:val="009E11EF"/>
    <w:rsid w:val="009E128E"/>
    <w:rsid w:val="009E189C"/>
    <w:rsid w:val="009E19CB"/>
    <w:rsid w:val="009E2E66"/>
    <w:rsid w:val="009E2F0F"/>
    <w:rsid w:val="009E31C8"/>
    <w:rsid w:val="009E360E"/>
    <w:rsid w:val="009E3F19"/>
    <w:rsid w:val="009E5020"/>
    <w:rsid w:val="009E52CA"/>
    <w:rsid w:val="009E52F6"/>
    <w:rsid w:val="009E57AA"/>
    <w:rsid w:val="009E5AF5"/>
    <w:rsid w:val="009E5FE9"/>
    <w:rsid w:val="009E614A"/>
    <w:rsid w:val="009E6344"/>
    <w:rsid w:val="009E6469"/>
    <w:rsid w:val="009E699C"/>
    <w:rsid w:val="009E6E52"/>
    <w:rsid w:val="009E7285"/>
    <w:rsid w:val="009E72BC"/>
    <w:rsid w:val="009E74F5"/>
    <w:rsid w:val="009F00E6"/>
    <w:rsid w:val="009F0AA9"/>
    <w:rsid w:val="009F193B"/>
    <w:rsid w:val="009F19DE"/>
    <w:rsid w:val="009F3BC9"/>
    <w:rsid w:val="009F3EEC"/>
    <w:rsid w:val="009F4607"/>
    <w:rsid w:val="009F4E3F"/>
    <w:rsid w:val="009F5047"/>
    <w:rsid w:val="009F5267"/>
    <w:rsid w:val="009F550B"/>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1F0"/>
    <w:rsid w:val="00A05C6C"/>
    <w:rsid w:val="00A05FC1"/>
    <w:rsid w:val="00A06CDE"/>
    <w:rsid w:val="00A07509"/>
    <w:rsid w:val="00A078AA"/>
    <w:rsid w:val="00A10146"/>
    <w:rsid w:val="00A106BA"/>
    <w:rsid w:val="00A1221F"/>
    <w:rsid w:val="00A13373"/>
    <w:rsid w:val="00A138DA"/>
    <w:rsid w:val="00A14191"/>
    <w:rsid w:val="00A1474D"/>
    <w:rsid w:val="00A14DE9"/>
    <w:rsid w:val="00A14E8D"/>
    <w:rsid w:val="00A15409"/>
    <w:rsid w:val="00A15B75"/>
    <w:rsid w:val="00A16292"/>
    <w:rsid w:val="00A17410"/>
    <w:rsid w:val="00A2028F"/>
    <w:rsid w:val="00A20C5A"/>
    <w:rsid w:val="00A20D44"/>
    <w:rsid w:val="00A215B2"/>
    <w:rsid w:val="00A2186C"/>
    <w:rsid w:val="00A21F22"/>
    <w:rsid w:val="00A2280E"/>
    <w:rsid w:val="00A22CD3"/>
    <w:rsid w:val="00A22CF9"/>
    <w:rsid w:val="00A22FA0"/>
    <w:rsid w:val="00A23165"/>
    <w:rsid w:val="00A233C0"/>
    <w:rsid w:val="00A233C2"/>
    <w:rsid w:val="00A23633"/>
    <w:rsid w:val="00A23A7D"/>
    <w:rsid w:val="00A23DCE"/>
    <w:rsid w:val="00A23FD1"/>
    <w:rsid w:val="00A24B59"/>
    <w:rsid w:val="00A255A6"/>
    <w:rsid w:val="00A25F05"/>
    <w:rsid w:val="00A2602F"/>
    <w:rsid w:val="00A2732C"/>
    <w:rsid w:val="00A2792B"/>
    <w:rsid w:val="00A27B25"/>
    <w:rsid w:val="00A303E0"/>
    <w:rsid w:val="00A30AD2"/>
    <w:rsid w:val="00A314B8"/>
    <w:rsid w:val="00A31ECE"/>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EA7"/>
    <w:rsid w:val="00A4648C"/>
    <w:rsid w:val="00A466FB"/>
    <w:rsid w:val="00A467FB"/>
    <w:rsid w:val="00A46AB2"/>
    <w:rsid w:val="00A46D13"/>
    <w:rsid w:val="00A472C7"/>
    <w:rsid w:val="00A479F0"/>
    <w:rsid w:val="00A47E5F"/>
    <w:rsid w:val="00A519CD"/>
    <w:rsid w:val="00A51E85"/>
    <w:rsid w:val="00A524CA"/>
    <w:rsid w:val="00A52704"/>
    <w:rsid w:val="00A528E1"/>
    <w:rsid w:val="00A539BC"/>
    <w:rsid w:val="00A53A83"/>
    <w:rsid w:val="00A53E5F"/>
    <w:rsid w:val="00A5482C"/>
    <w:rsid w:val="00A54EF4"/>
    <w:rsid w:val="00A55646"/>
    <w:rsid w:val="00A55B66"/>
    <w:rsid w:val="00A55D46"/>
    <w:rsid w:val="00A56878"/>
    <w:rsid w:val="00A56E2D"/>
    <w:rsid w:val="00A56F3F"/>
    <w:rsid w:val="00A57936"/>
    <w:rsid w:val="00A60AD4"/>
    <w:rsid w:val="00A60C22"/>
    <w:rsid w:val="00A61001"/>
    <w:rsid w:val="00A6108F"/>
    <w:rsid w:val="00A61619"/>
    <w:rsid w:val="00A61CB8"/>
    <w:rsid w:val="00A61DAB"/>
    <w:rsid w:val="00A648E9"/>
    <w:rsid w:val="00A6507E"/>
    <w:rsid w:val="00A6537E"/>
    <w:rsid w:val="00A662D7"/>
    <w:rsid w:val="00A66DAF"/>
    <w:rsid w:val="00A672EF"/>
    <w:rsid w:val="00A67EC3"/>
    <w:rsid w:val="00A67FDF"/>
    <w:rsid w:val="00A706FD"/>
    <w:rsid w:val="00A710D4"/>
    <w:rsid w:val="00A71AB5"/>
    <w:rsid w:val="00A71E02"/>
    <w:rsid w:val="00A71EBA"/>
    <w:rsid w:val="00A7298B"/>
    <w:rsid w:val="00A72AA8"/>
    <w:rsid w:val="00A72E5E"/>
    <w:rsid w:val="00A73198"/>
    <w:rsid w:val="00A739B1"/>
    <w:rsid w:val="00A739B2"/>
    <w:rsid w:val="00A73B2B"/>
    <w:rsid w:val="00A74D9A"/>
    <w:rsid w:val="00A74EB8"/>
    <w:rsid w:val="00A75457"/>
    <w:rsid w:val="00A75D5A"/>
    <w:rsid w:val="00A768E6"/>
    <w:rsid w:val="00A76A6A"/>
    <w:rsid w:val="00A76F87"/>
    <w:rsid w:val="00A770A6"/>
    <w:rsid w:val="00A77A01"/>
    <w:rsid w:val="00A77DCA"/>
    <w:rsid w:val="00A77E34"/>
    <w:rsid w:val="00A80197"/>
    <w:rsid w:val="00A81A14"/>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10B9"/>
    <w:rsid w:val="00A92752"/>
    <w:rsid w:val="00A931EC"/>
    <w:rsid w:val="00A938E6"/>
    <w:rsid w:val="00A93EBA"/>
    <w:rsid w:val="00A93FE5"/>
    <w:rsid w:val="00A940AF"/>
    <w:rsid w:val="00A943B4"/>
    <w:rsid w:val="00A9469B"/>
    <w:rsid w:val="00A9516B"/>
    <w:rsid w:val="00A95DE6"/>
    <w:rsid w:val="00A96AC1"/>
    <w:rsid w:val="00A96B8F"/>
    <w:rsid w:val="00A970AF"/>
    <w:rsid w:val="00A9741B"/>
    <w:rsid w:val="00A9766F"/>
    <w:rsid w:val="00A97835"/>
    <w:rsid w:val="00AA0008"/>
    <w:rsid w:val="00AA00FF"/>
    <w:rsid w:val="00AA135E"/>
    <w:rsid w:val="00AA1802"/>
    <w:rsid w:val="00AA1B65"/>
    <w:rsid w:val="00AA1EC5"/>
    <w:rsid w:val="00AA2DBC"/>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4E1"/>
    <w:rsid w:val="00AC3738"/>
    <w:rsid w:val="00AC385F"/>
    <w:rsid w:val="00AC3A17"/>
    <w:rsid w:val="00AC4280"/>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ACB"/>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694"/>
    <w:rsid w:val="00AE1772"/>
    <w:rsid w:val="00AE2606"/>
    <w:rsid w:val="00AE29AC"/>
    <w:rsid w:val="00AE29C9"/>
    <w:rsid w:val="00AE33A3"/>
    <w:rsid w:val="00AE3442"/>
    <w:rsid w:val="00AE3C76"/>
    <w:rsid w:val="00AE4539"/>
    <w:rsid w:val="00AE4A5C"/>
    <w:rsid w:val="00AE5D2F"/>
    <w:rsid w:val="00AE6A70"/>
    <w:rsid w:val="00AE7D30"/>
    <w:rsid w:val="00AF02EF"/>
    <w:rsid w:val="00AF039E"/>
    <w:rsid w:val="00AF06F9"/>
    <w:rsid w:val="00AF1DB2"/>
    <w:rsid w:val="00AF2A56"/>
    <w:rsid w:val="00AF2ECD"/>
    <w:rsid w:val="00AF2FD9"/>
    <w:rsid w:val="00AF318E"/>
    <w:rsid w:val="00AF3EA1"/>
    <w:rsid w:val="00AF42D2"/>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5C03"/>
    <w:rsid w:val="00B06BDC"/>
    <w:rsid w:val="00B07611"/>
    <w:rsid w:val="00B07E53"/>
    <w:rsid w:val="00B07F68"/>
    <w:rsid w:val="00B1049E"/>
    <w:rsid w:val="00B1075E"/>
    <w:rsid w:val="00B10836"/>
    <w:rsid w:val="00B10AE0"/>
    <w:rsid w:val="00B10DFA"/>
    <w:rsid w:val="00B1171A"/>
    <w:rsid w:val="00B125D8"/>
    <w:rsid w:val="00B12AD6"/>
    <w:rsid w:val="00B12DF5"/>
    <w:rsid w:val="00B13954"/>
    <w:rsid w:val="00B13CF8"/>
    <w:rsid w:val="00B13EAE"/>
    <w:rsid w:val="00B13F75"/>
    <w:rsid w:val="00B13FCA"/>
    <w:rsid w:val="00B141F6"/>
    <w:rsid w:val="00B1513F"/>
    <w:rsid w:val="00B15535"/>
    <w:rsid w:val="00B157F6"/>
    <w:rsid w:val="00B159A0"/>
    <w:rsid w:val="00B160EA"/>
    <w:rsid w:val="00B17128"/>
    <w:rsid w:val="00B175E8"/>
    <w:rsid w:val="00B20E87"/>
    <w:rsid w:val="00B215D9"/>
    <w:rsid w:val="00B21E3F"/>
    <w:rsid w:val="00B22299"/>
    <w:rsid w:val="00B22CDF"/>
    <w:rsid w:val="00B2320A"/>
    <w:rsid w:val="00B23EC7"/>
    <w:rsid w:val="00B24762"/>
    <w:rsid w:val="00B249B7"/>
    <w:rsid w:val="00B24E81"/>
    <w:rsid w:val="00B24EA4"/>
    <w:rsid w:val="00B253AB"/>
    <w:rsid w:val="00B25850"/>
    <w:rsid w:val="00B259DD"/>
    <w:rsid w:val="00B26383"/>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37AD0"/>
    <w:rsid w:val="00B40186"/>
    <w:rsid w:val="00B40292"/>
    <w:rsid w:val="00B40E9D"/>
    <w:rsid w:val="00B41318"/>
    <w:rsid w:val="00B4132E"/>
    <w:rsid w:val="00B41984"/>
    <w:rsid w:val="00B41BB6"/>
    <w:rsid w:val="00B42165"/>
    <w:rsid w:val="00B42485"/>
    <w:rsid w:val="00B42717"/>
    <w:rsid w:val="00B42A55"/>
    <w:rsid w:val="00B43347"/>
    <w:rsid w:val="00B43650"/>
    <w:rsid w:val="00B43E31"/>
    <w:rsid w:val="00B442AA"/>
    <w:rsid w:val="00B443CB"/>
    <w:rsid w:val="00B44A60"/>
    <w:rsid w:val="00B45015"/>
    <w:rsid w:val="00B47AFE"/>
    <w:rsid w:val="00B47D23"/>
    <w:rsid w:val="00B47E98"/>
    <w:rsid w:val="00B5015C"/>
    <w:rsid w:val="00B507CD"/>
    <w:rsid w:val="00B50FA0"/>
    <w:rsid w:val="00B518B0"/>
    <w:rsid w:val="00B5236C"/>
    <w:rsid w:val="00B5268B"/>
    <w:rsid w:val="00B528D0"/>
    <w:rsid w:val="00B5388D"/>
    <w:rsid w:val="00B540B9"/>
    <w:rsid w:val="00B54E2E"/>
    <w:rsid w:val="00B55F81"/>
    <w:rsid w:val="00B56472"/>
    <w:rsid w:val="00B56799"/>
    <w:rsid w:val="00B56D20"/>
    <w:rsid w:val="00B572BE"/>
    <w:rsid w:val="00B5767A"/>
    <w:rsid w:val="00B57FE8"/>
    <w:rsid w:val="00B6080B"/>
    <w:rsid w:val="00B6106B"/>
    <w:rsid w:val="00B62962"/>
    <w:rsid w:val="00B62B09"/>
    <w:rsid w:val="00B63337"/>
    <w:rsid w:val="00B637B6"/>
    <w:rsid w:val="00B6402D"/>
    <w:rsid w:val="00B64107"/>
    <w:rsid w:val="00B64156"/>
    <w:rsid w:val="00B641E3"/>
    <w:rsid w:val="00B65001"/>
    <w:rsid w:val="00B65772"/>
    <w:rsid w:val="00B657C7"/>
    <w:rsid w:val="00B65822"/>
    <w:rsid w:val="00B6634E"/>
    <w:rsid w:val="00B66384"/>
    <w:rsid w:val="00B663D1"/>
    <w:rsid w:val="00B679DD"/>
    <w:rsid w:val="00B70011"/>
    <w:rsid w:val="00B70161"/>
    <w:rsid w:val="00B706F0"/>
    <w:rsid w:val="00B70B17"/>
    <w:rsid w:val="00B70CA2"/>
    <w:rsid w:val="00B7244D"/>
    <w:rsid w:val="00B7267A"/>
    <w:rsid w:val="00B72772"/>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8B1"/>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3008"/>
    <w:rsid w:val="00B9327B"/>
    <w:rsid w:val="00B93320"/>
    <w:rsid w:val="00B933C3"/>
    <w:rsid w:val="00B93DE8"/>
    <w:rsid w:val="00B948C1"/>
    <w:rsid w:val="00B94E0E"/>
    <w:rsid w:val="00B94EA5"/>
    <w:rsid w:val="00B95124"/>
    <w:rsid w:val="00B95281"/>
    <w:rsid w:val="00B95BAF"/>
    <w:rsid w:val="00B95BF9"/>
    <w:rsid w:val="00B968B4"/>
    <w:rsid w:val="00B96DA6"/>
    <w:rsid w:val="00B97053"/>
    <w:rsid w:val="00B975FF"/>
    <w:rsid w:val="00B97971"/>
    <w:rsid w:val="00B97CB6"/>
    <w:rsid w:val="00BA0295"/>
    <w:rsid w:val="00BA0F81"/>
    <w:rsid w:val="00BA1165"/>
    <w:rsid w:val="00BA13B4"/>
    <w:rsid w:val="00BA1433"/>
    <w:rsid w:val="00BA18F3"/>
    <w:rsid w:val="00BA2BBA"/>
    <w:rsid w:val="00BA50FD"/>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55E"/>
    <w:rsid w:val="00BB4CB5"/>
    <w:rsid w:val="00BB56C3"/>
    <w:rsid w:val="00BB586C"/>
    <w:rsid w:val="00BB58BB"/>
    <w:rsid w:val="00BB5EEE"/>
    <w:rsid w:val="00BB6434"/>
    <w:rsid w:val="00BB6893"/>
    <w:rsid w:val="00BB6ACC"/>
    <w:rsid w:val="00BB72E6"/>
    <w:rsid w:val="00BB7832"/>
    <w:rsid w:val="00BB7B14"/>
    <w:rsid w:val="00BB7FC1"/>
    <w:rsid w:val="00BC00E7"/>
    <w:rsid w:val="00BC1602"/>
    <w:rsid w:val="00BC1E83"/>
    <w:rsid w:val="00BC1F01"/>
    <w:rsid w:val="00BC201D"/>
    <w:rsid w:val="00BC2158"/>
    <w:rsid w:val="00BC2762"/>
    <w:rsid w:val="00BC2DB8"/>
    <w:rsid w:val="00BC3467"/>
    <w:rsid w:val="00BC38B7"/>
    <w:rsid w:val="00BC515A"/>
    <w:rsid w:val="00BC5311"/>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CC1"/>
    <w:rsid w:val="00BD5EA8"/>
    <w:rsid w:val="00BD61AD"/>
    <w:rsid w:val="00BD6D9F"/>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BF7828"/>
    <w:rsid w:val="00C00F34"/>
    <w:rsid w:val="00C01AEA"/>
    <w:rsid w:val="00C01ED4"/>
    <w:rsid w:val="00C02905"/>
    <w:rsid w:val="00C02C17"/>
    <w:rsid w:val="00C03327"/>
    <w:rsid w:val="00C034CC"/>
    <w:rsid w:val="00C03BF7"/>
    <w:rsid w:val="00C0417F"/>
    <w:rsid w:val="00C0426F"/>
    <w:rsid w:val="00C0438F"/>
    <w:rsid w:val="00C04AA2"/>
    <w:rsid w:val="00C05674"/>
    <w:rsid w:val="00C0702E"/>
    <w:rsid w:val="00C0724C"/>
    <w:rsid w:val="00C07CDA"/>
    <w:rsid w:val="00C10381"/>
    <w:rsid w:val="00C119EE"/>
    <w:rsid w:val="00C122E1"/>
    <w:rsid w:val="00C1267B"/>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178CA"/>
    <w:rsid w:val="00C203BC"/>
    <w:rsid w:val="00C20934"/>
    <w:rsid w:val="00C209F2"/>
    <w:rsid w:val="00C20CB5"/>
    <w:rsid w:val="00C20D04"/>
    <w:rsid w:val="00C21263"/>
    <w:rsid w:val="00C21306"/>
    <w:rsid w:val="00C21360"/>
    <w:rsid w:val="00C21391"/>
    <w:rsid w:val="00C21E34"/>
    <w:rsid w:val="00C21FAF"/>
    <w:rsid w:val="00C22306"/>
    <w:rsid w:val="00C22655"/>
    <w:rsid w:val="00C22AD5"/>
    <w:rsid w:val="00C23197"/>
    <w:rsid w:val="00C233EC"/>
    <w:rsid w:val="00C24114"/>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290"/>
    <w:rsid w:val="00C31473"/>
    <w:rsid w:val="00C31B07"/>
    <w:rsid w:val="00C31C9B"/>
    <w:rsid w:val="00C3265F"/>
    <w:rsid w:val="00C326DF"/>
    <w:rsid w:val="00C32BC9"/>
    <w:rsid w:val="00C333E3"/>
    <w:rsid w:val="00C341F2"/>
    <w:rsid w:val="00C3550C"/>
    <w:rsid w:val="00C35C72"/>
    <w:rsid w:val="00C371E7"/>
    <w:rsid w:val="00C37296"/>
    <w:rsid w:val="00C37460"/>
    <w:rsid w:val="00C4014F"/>
    <w:rsid w:val="00C402EF"/>
    <w:rsid w:val="00C40681"/>
    <w:rsid w:val="00C408C7"/>
    <w:rsid w:val="00C40CD5"/>
    <w:rsid w:val="00C4139F"/>
    <w:rsid w:val="00C415A4"/>
    <w:rsid w:val="00C42032"/>
    <w:rsid w:val="00C42B20"/>
    <w:rsid w:val="00C42D36"/>
    <w:rsid w:val="00C42EB1"/>
    <w:rsid w:val="00C436F8"/>
    <w:rsid w:val="00C437F4"/>
    <w:rsid w:val="00C43875"/>
    <w:rsid w:val="00C43D92"/>
    <w:rsid w:val="00C43FF0"/>
    <w:rsid w:val="00C44767"/>
    <w:rsid w:val="00C452B1"/>
    <w:rsid w:val="00C45918"/>
    <w:rsid w:val="00C46139"/>
    <w:rsid w:val="00C46A3F"/>
    <w:rsid w:val="00C46DD2"/>
    <w:rsid w:val="00C47777"/>
    <w:rsid w:val="00C47A87"/>
    <w:rsid w:val="00C50042"/>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C97"/>
    <w:rsid w:val="00C66E0A"/>
    <w:rsid w:val="00C67B78"/>
    <w:rsid w:val="00C67D3C"/>
    <w:rsid w:val="00C70798"/>
    <w:rsid w:val="00C70AE7"/>
    <w:rsid w:val="00C71131"/>
    <w:rsid w:val="00C715AD"/>
    <w:rsid w:val="00C71DD0"/>
    <w:rsid w:val="00C725A1"/>
    <w:rsid w:val="00C726A3"/>
    <w:rsid w:val="00C7339A"/>
    <w:rsid w:val="00C73A32"/>
    <w:rsid w:val="00C73AE6"/>
    <w:rsid w:val="00C743CA"/>
    <w:rsid w:val="00C743E9"/>
    <w:rsid w:val="00C7449E"/>
    <w:rsid w:val="00C74685"/>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5999"/>
    <w:rsid w:val="00C861B7"/>
    <w:rsid w:val="00C86A52"/>
    <w:rsid w:val="00C87A1B"/>
    <w:rsid w:val="00C87E98"/>
    <w:rsid w:val="00C90A9C"/>
    <w:rsid w:val="00C90E30"/>
    <w:rsid w:val="00C9101B"/>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433"/>
    <w:rsid w:val="00C96B13"/>
    <w:rsid w:val="00C96C17"/>
    <w:rsid w:val="00C96E9B"/>
    <w:rsid w:val="00C96F79"/>
    <w:rsid w:val="00C97262"/>
    <w:rsid w:val="00C97597"/>
    <w:rsid w:val="00CA0706"/>
    <w:rsid w:val="00CA0BB5"/>
    <w:rsid w:val="00CA168D"/>
    <w:rsid w:val="00CA19C8"/>
    <w:rsid w:val="00CA1A53"/>
    <w:rsid w:val="00CA1F87"/>
    <w:rsid w:val="00CA2338"/>
    <w:rsid w:val="00CA2401"/>
    <w:rsid w:val="00CA248E"/>
    <w:rsid w:val="00CA268C"/>
    <w:rsid w:val="00CA3518"/>
    <w:rsid w:val="00CA35A6"/>
    <w:rsid w:val="00CA4066"/>
    <w:rsid w:val="00CA46C3"/>
    <w:rsid w:val="00CA4D71"/>
    <w:rsid w:val="00CA54E5"/>
    <w:rsid w:val="00CA5681"/>
    <w:rsid w:val="00CA623B"/>
    <w:rsid w:val="00CA6665"/>
    <w:rsid w:val="00CA6A27"/>
    <w:rsid w:val="00CA7D9B"/>
    <w:rsid w:val="00CA7DCE"/>
    <w:rsid w:val="00CA7EF8"/>
    <w:rsid w:val="00CB016F"/>
    <w:rsid w:val="00CB0659"/>
    <w:rsid w:val="00CB09DA"/>
    <w:rsid w:val="00CB0B01"/>
    <w:rsid w:val="00CB0F45"/>
    <w:rsid w:val="00CB1A77"/>
    <w:rsid w:val="00CB321C"/>
    <w:rsid w:val="00CB3459"/>
    <w:rsid w:val="00CB3562"/>
    <w:rsid w:val="00CB37B3"/>
    <w:rsid w:val="00CB4F67"/>
    <w:rsid w:val="00CB5D95"/>
    <w:rsid w:val="00CB615A"/>
    <w:rsid w:val="00CB70DE"/>
    <w:rsid w:val="00CB7651"/>
    <w:rsid w:val="00CB78E6"/>
    <w:rsid w:val="00CB7D7C"/>
    <w:rsid w:val="00CC19A9"/>
    <w:rsid w:val="00CC19D5"/>
    <w:rsid w:val="00CC1A6E"/>
    <w:rsid w:val="00CC1D8C"/>
    <w:rsid w:val="00CC3189"/>
    <w:rsid w:val="00CC3575"/>
    <w:rsid w:val="00CC3764"/>
    <w:rsid w:val="00CC3905"/>
    <w:rsid w:val="00CC3EE7"/>
    <w:rsid w:val="00CC4217"/>
    <w:rsid w:val="00CC4384"/>
    <w:rsid w:val="00CC4583"/>
    <w:rsid w:val="00CC4728"/>
    <w:rsid w:val="00CC5AB8"/>
    <w:rsid w:val="00CC5E4D"/>
    <w:rsid w:val="00CD0A0B"/>
    <w:rsid w:val="00CD2062"/>
    <w:rsid w:val="00CD2AB1"/>
    <w:rsid w:val="00CD32F6"/>
    <w:rsid w:val="00CD3B1B"/>
    <w:rsid w:val="00CD3E75"/>
    <w:rsid w:val="00CD4966"/>
    <w:rsid w:val="00CD4BAB"/>
    <w:rsid w:val="00CD4FA8"/>
    <w:rsid w:val="00CD5001"/>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15B"/>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687B"/>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AC3"/>
    <w:rsid w:val="00D17C19"/>
    <w:rsid w:val="00D2100A"/>
    <w:rsid w:val="00D21812"/>
    <w:rsid w:val="00D22549"/>
    <w:rsid w:val="00D22CE4"/>
    <w:rsid w:val="00D22F25"/>
    <w:rsid w:val="00D23029"/>
    <w:rsid w:val="00D2369F"/>
    <w:rsid w:val="00D2380D"/>
    <w:rsid w:val="00D238D9"/>
    <w:rsid w:val="00D24196"/>
    <w:rsid w:val="00D24A57"/>
    <w:rsid w:val="00D2584D"/>
    <w:rsid w:val="00D25A92"/>
    <w:rsid w:val="00D260F8"/>
    <w:rsid w:val="00D26558"/>
    <w:rsid w:val="00D26636"/>
    <w:rsid w:val="00D2699C"/>
    <w:rsid w:val="00D2717E"/>
    <w:rsid w:val="00D276DA"/>
    <w:rsid w:val="00D305E3"/>
    <w:rsid w:val="00D30919"/>
    <w:rsid w:val="00D30E4E"/>
    <w:rsid w:val="00D30ED1"/>
    <w:rsid w:val="00D314ED"/>
    <w:rsid w:val="00D328FB"/>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37E6"/>
    <w:rsid w:val="00D440F4"/>
    <w:rsid w:val="00D44719"/>
    <w:rsid w:val="00D44C42"/>
    <w:rsid w:val="00D4502D"/>
    <w:rsid w:val="00D45313"/>
    <w:rsid w:val="00D457AC"/>
    <w:rsid w:val="00D45D4B"/>
    <w:rsid w:val="00D45ECD"/>
    <w:rsid w:val="00D4608D"/>
    <w:rsid w:val="00D462B2"/>
    <w:rsid w:val="00D4696D"/>
    <w:rsid w:val="00D46B85"/>
    <w:rsid w:val="00D46CCA"/>
    <w:rsid w:val="00D4766B"/>
    <w:rsid w:val="00D47C16"/>
    <w:rsid w:val="00D47F98"/>
    <w:rsid w:val="00D501A9"/>
    <w:rsid w:val="00D50326"/>
    <w:rsid w:val="00D50C12"/>
    <w:rsid w:val="00D51139"/>
    <w:rsid w:val="00D514FF"/>
    <w:rsid w:val="00D51917"/>
    <w:rsid w:val="00D51952"/>
    <w:rsid w:val="00D51F78"/>
    <w:rsid w:val="00D5337B"/>
    <w:rsid w:val="00D557AE"/>
    <w:rsid w:val="00D55F26"/>
    <w:rsid w:val="00D5693A"/>
    <w:rsid w:val="00D56CD2"/>
    <w:rsid w:val="00D5720A"/>
    <w:rsid w:val="00D573E5"/>
    <w:rsid w:val="00D57814"/>
    <w:rsid w:val="00D61172"/>
    <w:rsid w:val="00D6153B"/>
    <w:rsid w:val="00D61804"/>
    <w:rsid w:val="00D61CEB"/>
    <w:rsid w:val="00D6207B"/>
    <w:rsid w:val="00D6259D"/>
    <w:rsid w:val="00D62A8B"/>
    <w:rsid w:val="00D63361"/>
    <w:rsid w:val="00D636E2"/>
    <w:rsid w:val="00D6370B"/>
    <w:rsid w:val="00D640CB"/>
    <w:rsid w:val="00D64D53"/>
    <w:rsid w:val="00D65F24"/>
    <w:rsid w:val="00D666F2"/>
    <w:rsid w:val="00D66AF9"/>
    <w:rsid w:val="00D707F4"/>
    <w:rsid w:val="00D715B5"/>
    <w:rsid w:val="00D717C6"/>
    <w:rsid w:val="00D71D4F"/>
    <w:rsid w:val="00D7230D"/>
    <w:rsid w:val="00D72E93"/>
    <w:rsid w:val="00D73331"/>
    <w:rsid w:val="00D73733"/>
    <w:rsid w:val="00D737AC"/>
    <w:rsid w:val="00D73CA3"/>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1E88"/>
    <w:rsid w:val="00D82789"/>
    <w:rsid w:val="00D83429"/>
    <w:rsid w:val="00D83F88"/>
    <w:rsid w:val="00D844A3"/>
    <w:rsid w:val="00D8453D"/>
    <w:rsid w:val="00D84963"/>
    <w:rsid w:val="00D85534"/>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574"/>
    <w:rsid w:val="00D945EE"/>
    <w:rsid w:val="00D94CF6"/>
    <w:rsid w:val="00D95003"/>
    <w:rsid w:val="00D96322"/>
    <w:rsid w:val="00D96921"/>
    <w:rsid w:val="00D96C93"/>
    <w:rsid w:val="00D96D69"/>
    <w:rsid w:val="00D9716A"/>
    <w:rsid w:val="00D97227"/>
    <w:rsid w:val="00D978CF"/>
    <w:rsid w:val="00D979DE"/>
    <w:rsid w:val="00D97F1B"/>
    <w:rsid w:val="00DA0021"/>
    <w:rsid w:val="00DA011D"/>
    <w:rsid w:val="00DA08A7"/>
    <w:rsid w:val="00DA1A5F"/>
    <w:rsid w:val="00DA2007"/>
    <w:rsid w:val="00DA2DCC"/>
    <w:rsid w:val="00DA32FA"/>
    <w:rsid w:val="00DA367A"/>
    <w:rsid w:val="00DA384B"/>
    <w:rsid w:val="00DA5158"/>
    <w:rsid w:val="00DA53CE"/>
    <w:rsid w:val="00DA587A"/>
    <w:rsid w:val="00DA5D93"/>
    <w:rsid w:val="00DA5DCC"/>
    <w:rsid w:val="00DA6D4F"/>
    <w:rsid w:val="00DB0211"/>
    <w:rsid w:val="00DB032D"/>
    <w:rsid w:val="00DB0615"/>
    <w:rsid w:val="00DB1019"/>
    <w:rsid w:val="00DB1143"/>
    <w:rsid w:val="00DB1C49"/>
    <w:rsid w:val="00DB1FE7"/>
    <w:rsid w:val="00DB20E1"/>
    <w:rsid w:val="00DB33A0"/>
    <w:rsid w:val="00DB3A47"/>
    <w:rsid w:val="00DB3D25"/>
    <w:rsid w:val="00DB3DE9"/>
    <w:rsid w:val="00DB3E1D"/>
    <w:rsid w:val="00DB3EC5"/>
    <w:rsid w:val="00DB4030"/>
    <w:rsid w:val="00DB4558"/>
    <w:rsid w:val="00DB4D19"/>
    <w:rsid w:val="00DB557E"/>
    <w:rsid w:val="00DB604C"/>
    <w:rsid w:val="00DB65DC"/>
    <w:rsid w:val="00DB690C"/>
    <w:rsid w:val="00DB69DE"/>
    <w:rsid w:val="00DB6BAE"/>
    <w:rsid w:val="00DB6C58"/>
    <w:rsid w:val="00DB7027"/>
    <w:rsid w:val="00DB77EE"/>
    <w:rsid w:val="00DB7FD9"/>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9C1"/>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869"/>
    <w:rsid w:val="00DD79BF"/>
    <w:rsid w:val="00DD7B79"/>
    <w:rsid w:val="00DD7D9A"/>
    <w:rsid w:val="00DE0109"/>
    <w:rsid w:val="00DE03A2"/>
    <w:rsid w:val="00DE06CA"/>
    <w:rsid w:val="00DE08AA"/>
    <w:rsid w:val="00DE0F7E"/>
    <w:rsid w:val="00DE10B9"/>
    <w:rsid w:val="00DE1332"/>
    <w:rsid w:val="00DE195E"/>
    <w:rsid w:val="00DE1A27"/>
    <w:rsid w:val="00DE2647"/>
    <w:rsid w:val="00DE2771"/>
    <w:rsid w:val="00DE2BBB"/>
    <w:rsid w:val="00DE2EAF"/>
    <w:rsid w:val="00DE34A6"/>
    <w:rsid w:val="00DE36E7"/>
    <w:rsid w:val="00DE37AD"/>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E64"/>
    <w:rsid w:val="00DF3476"/>
    <w:rsid w:val="00DF4B44"/>
    <w:rsid w:val="00DF4C40"/>
    <w:rsid w:val="00DF636A"/>
    <w:rsid w:val="00DF7594"/>
    <w:rsid w:val="00E010E6"/>
    <w:rsid w:val="00E013DA"/>
    <w:rsid w:val="00E013EA"/>
    <w:rsid w:val="00E01B55"/>
    <w:rsid w:val="00E01BAC"/>
    <w:rsid w:val="00E026A2"/>
    <w:rsid w:val="00E0298E"/>
    <w:rsid w:val="00E031F6"/>
    <w:rsid w:val="00E03CAA"/>
    <w:rsid w:val="00E03E9F"/>
    <w:rsid w:val="00E04605"/>
    <w:rsid w:val="00E04A65"/>
    <w:rsid w:val="00E04F84"/>
    <w:rsid w:val="00E052E0"/>
    <w:rsid w:val="00E0541F"/>
    <w:rsid w:val="00E0576C"/>
    <w:rsid w:val="00E05A1A"/>
    <w:rsid w:val="00E05B75"/>
    <w:rsid w:val="00E06068"/>
    <w:rsid w:val="00E0629D"/>
    <w:rsid w:val="00E062E7"/>
    <w:rsid w:val="00E06CD8"/>
    <w:rsid w:val="00E07294"/>
    <w:rsid w:val="00E07804"/>
    <w:rsid w:val="00E11063"/>
    <w:rsid w:val="00E11407"/>
    <w:rsid w:val="00E114CE"/>
    <w:rsid w:val="00E11EB0"/>
    <w:rsid w:val="00E12CC6"/>
    <w:rsid w:val="00E1339C"/>
    <w:rsid w:val="00E13B9F"/>
    <w:rsid w:val="00E14C6D"/>
    <w:rsid w:val="00E1517F"/>
    <w:rsid w:val="00E15C9D"/>
    <w:rsid w:val="00E15FD0"/>
    <w:rsid w:val="00E1700F"/>
    <w:rsid w:val="00E1789C"/>
    <w:rsid w:val="00E205A6"/>
    <w:rsid w:val="00E21700"/>
    <w:rsid w:val="00E22E3F"/>
    <w:rsid w:val="00E235F6"/>
    <w:rsid w:val="00E23A36"/>
    <w:rsid w:val="00E23ADE"/>
    <w:rsid w:val="00E23D69"/>
    <w:rsid w:val="00E23DBF"/>
    <w:rsid w:val="00E24A06"/>
    <w:rsid w:val="00E2505E"/>
    <w:rsid w:val="00E2519E"/>
    <w:rsid w:val="00E253C1"/>
    <w:rsid w:val="00E253FC"/>
    <w:rsid w:val="00E256EB"/>
    <w:rsid w:val="00E266A2"/>
    <w:rsid w:val="00E273D8"/>
    <w:rsid w:val="00E279E2"/>
    <w:rsid w:val="00E27CEA"/>
    <w:rsid w:val="00E303D6"/>
    <w:rsid w:val="00E304F8"/>
    <w:rsid w:val="00E30DC2"/>
    <w:rsid w:val="00E3165F"/>
    <w:rsid w:val="00E31734"/>
    <w:rsid w:val="00E31761"/>
    <w:rsid w:val="00E31951"/>
    <w:rsid w:val="00E319EC"/>
    <w:rsid w:val="00E3202B"/>
    <w:rsid w:val="00E323F8"/>
    <w:rsid w:val="00E33C00"/>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28"/>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7F9"/>
    <w:rsid w:val="00E50F38"/>
    <w:rsid w:val="00E51272"/>
    <w:rsid w:val="00E512A5"/>
    <w:rsid w:val="00E515C5"/>
    <w:rsid w:val="00E51B20"/>
    <w:rsid w:val="00E5320A"/>
    <w:rsid w:val="00E536AD"/>
    <w:rsid w:val="00E53871"/>
    <w:rsid w:val="00E53BF9"/>
    <w:rsid w:val="00E53DC3"/>
    <w:rsid w:val="00E545CC"/>
    <w:rsid w:val="00E546F6"/>
    <w:rsid w:val="00E54B61"/>
    <w:rsid w:val="00E54BD4"/>
    <w:rsid w:val="00E557DB"/>
    <w:rsid w:val="00E567B2"/>
    <w:rsid w:val="00E575C6"/>
    <w:rsid w:val="00E57758"/>
    <w:rsid w:val="00E57B3B"/>
    <w:rsid w:val="00E60703"/>
    <w:rsid w:val="00E609E5"/>
    <w:rsid w:val="00E6233A"/>
    <w:rsid w:val="00E62792"/>
    <w:rsid w:val="00E63233"/>
    <w:rsid w:val="00E63B38"/>
    <w:rsid w:val="00E64320"/>
    <w:rsid w:val="00E64D62"/>
    <w:rsid w:val="00E65A88"/>
    <w:rsid w:val="00E65B08"/>
    <w:rsid w:val="00E66B5C"/>
    <w:rsid w:val="00E70787"/>
    <w:rsid w:val="00E708F6"/>
    <w:rsid w:val="00E71493"/>
    <w:rsid w:val="00E71DAE"/>
    <w:rsid w:val="00E72048"/>
    <w:rsid w:val="00E72271"/>
    <w:rsid w:val="00E7260C"/>
    <w:rsid w:val="00E7342F"/>
    <w:rsid w:val="00E73C4D"/>
    <w:rsid w:val="00E73D4E"/>
    <w:rsid w:val="00E73DAE"/>
    <w:rsid w:val="00E74E22"/>
    <w:rsid w:val="00E75201"/>
    <w:rsid w:val="00E752D8"/>
    <w:rsid w:val="00E752F3"/>
    <w:rsid w:val="00E754C1"/>
    <w:rsid w:val="00E7590C"/>
    <w:rsid w:val="00E76168"/>
    <w:rsid w:val="00E762EF"/>
    <w:rsid w:val="00E763AB"/>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4C42"/>
    <w:rsid w:val="00E8529B"/>
    <w:rsid w:val="00E85307"/>
    <w:rsid w:val="00E85C2C"/>
    <w:rsid w:val="00E863BF"/>
    <w:rsid w:val="00E8713A"/>
    <w:rsid w:val="00E87488"/>
    <w:rsid w:val="00E87878"/>
    <w:rsid w:val="00E9088E"/>
    <w:rsid w:val="00E90CDD"/>
    <w:rsid w:val="00E9168C"/>
    <w:rsid w:val="00E91DE7"/>
    <w:rsid w:val="00E923C3"/>
    <w:rsid w:val="00E9369E"/>
    <w:rsid w:val="00E93D8A"/>
    <w:rsid w:val="00E9412C"/>
    <w:rsid w:val="00E946A6"/>
    <w:rsid w:val="00E95565"/>
    <w:rsid w:val="00E957C2"/>
    <w:rsid w:val="00E96C15"/>
    <w:rsid w:val="00E97173"/>
    <w:rsid w:val="00E97203"/>
    <w:rsid w:val="00E975FD"/>
    <w:rsid w:val="00E97783"/>
    <w:rsid w:val="00E97AC6"/>
    <w:rsid w:val="00E97BBA"/>
    <w:rsid w:val="00EA1525"/>
    <w:rsid w:val="00EA1B4A"/>
    <w:rsid w:val="00EA1B9C"/>
    <w:rsid w:val="00EA1C54"/>
    <w:rsid w:val="00EA1D43"/>
    <w:rsid w:val="00EA2034"/>
    <w:rsid w:val="00EA40BC"/>
    <w:rsid w:val="00EA41BF"/>
    <w:rsid w:val="00EA5E86"/>
    <w:rsid w:val="00EA5EEE"/>
    <w:rsid w:val="00EA61F9"/>
    <w:rsid w:val="00EA63BB"/>
    <w:rsid w:val="00EA6AAA"/>
    <w:rsid w:val="00EA6EEB"/>
    <w:rsid w:val="00EA6FBE"/>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1E04"/>
    <w:rsid w:val="00EC21F1"/>
    <w:rsid w:val="00EC2379"/>
    <w:rsid w:val="00EC2F7E"/>
    <w:rsid w:val="00EC3678"/>
    <w:rsid w:val="00EC3A6B"/>
    <w:rsid w:val="00EC4287"/>
    <w:rsid w:val="00EC4C0B"/>
    <w:rsid w:val="00EC5584"/>
    <w:rsid w:val="00EC6046"/>
    <w:rsid w:val="00EC627F"/>
    <w:rsid w:val="00EC663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A66"/>
    <w:rsid w:val="00ED7B5C"/>
    <w:rsid w:val="00ED7F2E"/>
    <w:rsid w:val="00EE0567"/>
    <w:rsid w:val="00EE06F8"/>
    <w:rsid w:val="00EE0E50"/>
    <w:rsid w:val="00EE12B9"/>
    <w:rsid w:val="00EE130C"/>
    <w:rsid w:val="00EE1655"/>
    <w:rsid w:val="00EE185D"/>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6B"/>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422"/>
    <w:rsid w:val="00EF780A"/>
    <w:rsid w:val="00EF7968"/>
    <w:rsid w:val="00F00E67"/>
    <w:rsid w:val="00F01450"/>
    <w:rsid w:val="00F01649"/>
    <w:rsid w:val="00F01A3E"/>
    <w:rsid w:val="00F020E3"/>
    <w:rsid w:val="00F0216A"/>
    <w:rsid w:val="00F022AE"/>
    <w:rsid w:val="00F0290D"/>
    <w:rsid w:val="00F0300B"/>
    <w:rsid w:val="00F03345"/>
    <w:rsid w:val="00F033AA"/>
    <w:rsid w:val="00F045A5"/>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06A5"/>
    <w:rsid w:val="00F42022"/>
    <w:rsid w:val="00F42083"/>
    <w:rsid w:val="00F43148"/>
    <w:rsid w:val="00F434BF"/>
    <w:rsid w:val="00F4354D"/>
    <w:rsid w:val="00F44085"/>
    <w:rsid w:val="00F44191"/>
    <w:rsid w:val="00F44613"/>
    <w:rsid w:val="00F44CCA"/>
    <w:rsid w:val="00F4537E"/>
    <w:rsid w:val="00F45BE2"/>
    <w:rsid w:val="00F46183"/>
    <w:rsid w:val="00F466A4"/>
    <w:rsid w:val="00F4677D"/>
    <w:rsid w:val="00F467DA"/>
    <w:rsid w:val="00F46E5A"/>
    <w:rsid w:val="00F47417"/>
    <w:rsid w:val="00F479DB"/>
    <w:rsid w:val="00F47B6D"/>
    <w:rsid w:val="00F47D56"/>
    <w:rsid w:val="00F501B4"/>
    <w:rsid w:val="00F515C5"/>
    <w:rsid w:val="00F522DE"/>
    <w:rsid w:val="00F528A4"/>
    <w:rsid w:val="00F53257"/>
    <w:rsid w:val="00F532E8"/>
    <w:rsid w:val="00F53496"/>
    <w:rsid w:val="00F53DE4"/>
    <w:rsid w:val="00F545B3"/>
    <w:rsid w:val="00F54833"/>
    <w:rsid w:val="00F54C19"/>
    <w:rsid w:val="00F5591D"/>
    <w:rsid w:val="00F5599E"/>
    <w:rsid w:val="00F56F62"/>
    <w:rsid w:val="00F5773D"/>
    <w:rsid w:val="00F579F2"/>
    <w:rsid w:val="00F60083"/>
    <w:rsid w:val="00F60C97"/>
    <w:rsid w:val="00F60DC5"/>
    <w:rsid w:val="00F60FA2"/>
    <w:rsid w:val="00F60FF3"/>
    <w:rsid w:val="00F613D1"/>
    <w:rsid w:val="00F61491"/>
    <w:rsid w:val="00F62E28"/>
    <w:rsid w:val="00F66E7E"/>
    <w:rsid w:val="00F67391"/>
    <w:rsid w:val="00F7075E"/>
    <w:rsid w:val="00F70CFF"/>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2A7"/>
    <w:rsid w:val="00F8039C"/>
    <w:rsid w:val="00F808C4"/>
    <w:rsid w:val="00F8117A"/>
    <w:rsid w:val="00F81831"/>
    <w:rsid w:val="00F8297B"/>
    <w:rsid w:val="00F82D2F"/>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336"/>
    <w:rsid w:val="00F9159A"/>
    <w:rsid w:val="00F91EA2"/>
    <w:rsid w:val="00F921FB"/>
    <w:rsid w:val="00F922F9"/>
    <w:rsid w:val="00F92C83"/>
    <w:rsid w:val="00F93312"/>
    <w:rsid w:val="00F93B77"/>
    <w:rsid w:val="00F940AB"/>
    <w:rsid w:val="00F94182"/>
    <w:rsid w:val="00F9455D"/>
    <w:rsid w:val="00F9488D"/>
    <w:rsid w:val="00F9653D"/>
    <w:rsid w:val="00F965F5"/>
    <w:rsid w:val="00F96CD3"/>
    <w:rsid w:val="00F979CE"/>
    <w:rsid w:val="00F97D19"/>
    <w:rsid w:val="00F97D71"/>
    <w:rsid w:val="00F97DC4"/>
    <w:rsid w:val="00FA09EB"/>
    <w:rsid w:val="00FA189C"/>
    <w:rsid w:val="00FA1C03"/>
    <w:rsid w:val="00FA205A"/>
    <w:rsid w:val="00FA2D43"/>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0AAB"/>
    <w:rsid w:val="00FB1355"/>
    <w:rsid w:val="00FB1729"/>
    <w:rsid w:val="00FB1BCB"/>
    <w:rsid w:val="00FB1C7D"/>
    <w:rsid w:val="00FB2379"/>
    <w:rsid w:val="00FB25BA"/>
    <w:rsid w:val="00FB269B"/>
    <w:rsid w:val="00FB2750"/>
    <w:rsid w:val="00FB2B03"/>
    <w:rsid w:val="00FB3E29"/>
    <w:rsid w:val="00FB4D13"/>
    <w:rsid w:val="00FB5D2A"/>
    <w:rsid w:val="00FB5F8E"/>
    <w:rsid w:val="00FB74AF"/>
    <w:rsid w:val="00FB7690"/>
    <w:rsid w:val="00FB7E32"/>
    <w:rsid w:val="00FC0499"/>
    <w:rsid w:val="00FC0569"/>
    <w:rsid w:val="00FC08FD"/>
    <w:rsid w:val="00FC0D8D"/>
    <w:rsid w:val="00FC0F10"/>
    <w:rsid w:val="00FC1ACC"/>
    <w:rsid w:val="00FC2838"/>
    <w:rsid w:val="00FC2843"/>
    <w:rsid w:val="00FC2CCC"/>
    <w:rsid w:val="00FC3AEE"/>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7FB"/>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074"/>
    <w:rsid w:val="00FE2249"/>
    <w:rsid w:val="00FE23D7"/>
    <w:rsid w:val="00FE246C"/>
    <w:rsid w:val="00FE367B"/>
    <w:rsid w:val="00FE3DFD"/>
    <w:rsid w:val="00FE3E3E"/>
    <w:rsid w:val="00FE4A1E"/>
    <w:rsid w:val="00FE4DBB"/>
    <w:rsid w:val="00FE536D"/>
    <w:rsid w:val="00FE5AD3"/>
    <w:rsid w:val="00FE5B8E"/>
    <w:rsid w:val="00FE5FC3"/>
    <w:rsid w:val="00FE6A70"/>
    <w:rsid w:val="00FE6BA8"/>
    <w:rsid w:val="00FE6E71"/>
    <w:rsid w:val="00FE71F6"/>
    <w:rsid w:val="00FE7444"/>
    <w:rsid w:val="00FE7850"/>
    <w:rsid w:val="00FF16F2"/>
    <w:rsid w:val="00FF1A3D"/>
    <w:rsid w:val="00FF230C"/>
    <w:rsid w:val="00FF24A1"/>
    <w:rsid w:val="00FF2A06"/>
    <w:rsid w:val="00FF2A12"/>
    <w:rsid w:val="00FF2C67"/>
    <w:rsid w:val="00FF2C94"/>
    <w:rsid w:val="00FF2D49"/>
    <w:rsid w:val="00FF2F38"/>
    <w:rsid w:val="00FF3D60"/>
    <w:rsid w:val="00FF3E82"/>
    <w:rsid w:val="00FF424F"/>
    <w:rsid w:val="00FF507B"/>
    <w:rsid w:val="00FF6022"/>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8B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178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178B2"/>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uiPriority w:val="35"/>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列出段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新細明體"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列出段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Comments">
    <w:name w:val="Comments"/>
    <w:basedOn w:val="a"/>
    <w:link w:val="CommentsChar"/>
    <w:qFormat/>
    <w:rsid w:val="0064377D"/>
    <w:pPr>
      <w:spacing w:before="40"/>
    </w:pPr>
    <w:rPr>
      <w:rFonts w:ascii="Arial" w:eastAsia="MS Mincho" w:hAnsi="Arial"/>
      <w:i/>
      <w:sz w:val="18"/>
      <w:szCs w:val="24"/>
      <w:lang w:val="en-GB" w:eastAsia="en-GB"/>
    </w:rPr>
  </w:style>
  <w:style w:type="character" w:customStyle="1" w:styleId="CommentsChar">
    <w:name w:val="Comments Char"/>
    <w:link w:val="Comments"/>
    <w:rsid w:val="0064377D"/>
    <w:rPr>
      <w:rFonts w:ascii="Arial" w:eastAsia="MS Mincho" w:hAnsi="Arial"/>
      <w:i/>
      <w:sz w:val="18"/>
      <w:szCs w:val="24"/>
      <w:lang w:val="en-GB" w:eastAsia="en-GB"/>
    </w:rPr>
  </w:style>
  <w:style w:type="paragraph" w:styleId="afc">
    <w:name w:val="Body Text"/>
    <w:basedOn w:val="a"/>
    <w:link w:val="afd"/>
    <w:rsid w:val="00E11EB0"/>
    <w:pPr>
      <w:overflowPunct w:val="0"/>
      <w:autoSpaceDE w:val="0"/>
      <w:autoSpaceDN w:val="0"/>
      <w:adjustRightInd w:val="0"/>
      <w:spacing w:after="120" w:line="240" w:lineRule="auto"/>
      <w:jc w:val="both"/>
    </w:pPr>
    <w:rPr>
      <w:rFonts w:ascii="Times New Roman" w:eastAsia="SimSun" w:hAnsi="Times New Roman" w:cs="Times New Roman"/>
      <w:b/>
      <w:szCs w:val="20"/>
      <w:lang w:val="en-GB"/>
    </w:rPr>
  </w:style>
  <w:style w:type="character" w:customStyle="1" w:styleId="afd">
    <w:name w:val="本文 字元"/>
    <w:basedOn w:val="a0"/>
    <w:link w:val="afc"/>
    <w:rsid w:val="00E11EB0"/>
    <w:rPr>
      <w:rFonts w:ascii="Times New Roman" w:hAnsi="Times New Roman"/>
      <w:b/>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19477219">
      <w:bodyDiv w:val="1"/>
      <w:marLeft w:val="0"/>
      <w:marRight w:val="0"/>
      <w:marTop w:val="0"/>
      <w:marBottom w:val="0"/>
      <w:divBdr>
        <w:top w:val="none" w:sz="0" w:space="0" w:color="auto"/>
        <w:left w:val="none" w:sz="0" w:space="0" w:color="auto"/>
        <w:bottom w:val="none" w:sz="0" w:space="0" w:color="auto"/>
        <w:right w:val="none" w:sz="0" w:space="0" w:color="auto"/>
      </w:divBdr>
    </w:div>
    <w:div w:id="24260927">
      <w:bodyDiv w:val="1"/>
      <w:marLeft w:val="0"/>
      <w:marRight w:val="0"/>
      <w:marTop w:val="0"/>
      <w:marBottom w:val="0"/>
      <w:divBdr>
        <w:top w:val="none" w:sz="0" w:space="0" w:color="auto"/>
        <w:left w:val="none" w:sz="0" w:space="0" w:color="auto"/>
        <w:bottom w:val="none" w:sz="0" w:space="0" w:color="auto"/>
        <w:right w:val="none" w:sz="0" w:space="0" w:color="auto"/>
      </w:divBdr>
      <w:divsChild>
        <w:div w:id="225997827">
          <w:marLeft w:val="720"/>
          <w:marRight w:val="0"/>
          <w:marTop w:val="0"/>
          <w:marBottom w:val="0"/>
          <w:divBdr>
            <w:top w:val="none" w:sz="0" w:space="0" w:color="auto"/>
            <w:left w:val="none" w:sz="0" w:space="0" w:color="auto"/>
            <w:bottom w:val="none" w:sz="0" w:space="0" w:color="auto"/>
            <w:right w:val="none" w:sz="0" w:space="0" w:color="auto"/>
          </w:divBdr>
        </w:div>
        <w:div w:id="296109078">
          <w:marLeft w:val="446"/>
          <w:marRight w:val="0"/>
          <w:marTop w:val="0"/>
          <w:marBottom w:val="0"/>
          <w:divBdr>
            <w:top w:val="none" w:sz="0" w:space="0" w:color="auto"/>
            <w:left w:val="none" w:sz="0" w:space="0" w:color="auto"/>
            <w:bottom w:val="none" w:sz="0" w:space="0" w:color="auto"/>
            <w:right w:val="none" w:sz="0" w:space="0" w:color="auto"/>
          </w:divBdr>
        </w:div>
        <w:div w:id="401561664">
          <w:marLeft w:val="706"/>
          <w:marRight w:val="0"/>
          <w:marTop w:val="0"/>
          <w:marBottom w:val="0"/>
          <w:divBdr>
            <w:top w:val="none" w:sz="0" w:space="0" w:color="auto"/>
            <w:left w:val="none" w:sz="0" w:space="0" w:color="auto"/>
            <w:bottom w:val="none" w:sz="0" w:space="0" w:color="auto"/>
            <w:right w:val="none" w:sz="0" w:space="0" w:color="auto"/>
          </w:divBdr>
        </w:div>
        <w:div w:id="1250121807">
          <w:marLeft w:val="446"/>
          <w:marRight w:val="0"/>
          <w:marTop w:val="0"/>
          <w:marBottom w:val="0"/>
          <w:divBdr>
            <w:top w:val="none" w:sz="0" w:space="0" w:color="auto"/>
            <w:left w:val="none" w:sz="0" w:space="0" w:color="auto"/>
            <w:bottom w:val="none" w:sz="0" w:space="0" w:color="auto"/>
            <w:right w:val="none" w:sz="0" w:space="0" w:color="auto"/>
          </w:divBdr>
        </w:div>
        <w:div w:id="1255699735">
          <w:marLeft w:val="706"/>
          <w:marRight w:val="0"/>
          <w:marTop w:val="0"/>
          <w:marBottom w:val="0"/>
          <w:divBdr>
            <w:top w:val="none" w:sz="0" w:space="0" w:color="auto"/>
            <w:left w:val="none" w:sz="0" w:space="0" w:color="auto"/>
            <w:bottom w:val="none" w:sz="0" w:space="0" w:color="auto"/>
            <w:right w:val="none" w:sz="0" w:space="0" w:color="auto"/>
          </w:divBdr>
        </w:div>
        <w:div w:id="1283540755">
          <w:marLeft w:val="706"/>
          <w:marRight w:val="0"/>
          <w:marTop w:val="0"/>
          <w:marBottom w:val="0"/>
          <w:divBdr>
            <w:top w:val="none" w:sz="0" w:space="0" w:color="auto"/>
            <w:left w:val="none" w:sz="0" w:space="0" w:color="auto"/>
            <w:bottom w:val="none" w:sz="0" w:space="0" w:color="auto"/>
            <w:right w:val="none" w:sz="0" w:space="0" w:color="auto"/>
          </w:divBdr>
        </w:div>
        <w:div w:id="1320959015">
          <w:marLeft w:val="446"/>
          <w:marRight w:val="0"/>
          <w:marTop w:val="0"/>
          <w:marBottom w:val="0"/>
          <w:divBdr>
            <w:top w:val="none" w:sz="0" w:space="0" w:color="auto"/>
            <w:left w:val="none" w:sz="0" w:space="0" w:color="auto"/>
            <w:bottom w:val="none" w:sz="0" w:space="0" w:color="auto"/>
            <w:right w:val="none" w:sz="0" w:space="0" w:color="auto"/>
          </w:divBdr>
        </w:div>
        <w:div w:id="1420520250">
          <w:marLeft w:val="720"/>
          <w:marRight w:val="0"/>
          <w:marTop w:val="0"/>
          <w:marBottom w:val="0"/>
          <w:divBdr>
            <w:top w:val="none" w:sz="0" w:space="0" w:color="auto"/>
            <w:left w:val="none" w:sz="0" w:space="0" w:color="auto"/>
            <w:bottom w:val="none" w:sz="0" w:space="0" w:color="auto"/>
            <w:right w:val="none" w:sz="0" w:space="0" w:color="auto"/>
          </w:divBdr>
        </w:div>
        <w:div w:id="2017993549">
          <w:marLeft w:val="446"/>
          <w:marRight w:val="0"/>
          <w:marTop w:val="0"/>
          <w:marBottom w:val="0"/>
          <w:divBdr>
            <w:top w:val="none" w:sz="0" w:space="0" w:color="auto"/>
            <w:left w:val="none" w:sz="0" w:space="0" w:color="auto"/>
            <w:bottom w:val="none" w:sz="0" w:space="0" w:color="auto"/>
            <w:right w:val="none" w:sz="0" w:space="0" w:color="auto"/>
          </w:divBdr>
        </w:div>
        <w:div w:id="2028873514">
          <w:marLeft w:val="446"/>
          <w:marRight w:val="0"/>
          <w:marTop w:val="0"/>
          <w:marBottom w:val="0"/>
          <w:divBdr>
            <w:top w:val="none" w:sz="0" w:space="0" w:color="auto"/>
            <w:left w:val="none" w:sz="0" w:space="0" w:color="auto"/>
            <w:bottom w:val="none" w:sz="0" w:space="0" w:color="auto"/>
            <w:right w:val="none" w:sz="0" w:space="0" w:color="auto"/>
          </w:divBdr>
        </w:div>
      </w:divsChild>
    </w:div>
    <w:div w:id="29187293">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59521278">
      <w:bodyDiv w:val="1"/>
      <w:marLeft w:val="0"/>
      <w:marRight w:val="0"/>
      <w:marTop w:val="0"/>
      <w:marBottom w:val="0"/>
      <w:divBdr>
        <w:top w:val="none" w:sz="0" w:space="0" w:color="auto"/>
        <w:left w:val="none" w:sz="0" w:space="0" w:color="auto"/>
        <w:bottom w:val="none" w:sz="0" w:space="0" w:color="auto"/>
        <w:right w:val="none" w:sz="0" w:space="0" w:color="auto"/>
      </w:divBdr>
    </w:div>
    <w:div w:id="60367900">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88619237">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6218096">
      <w:bodyDiv w:val="1"/>
      <w:marLeft w:val="0"/>
      <w:marRight w:val="0"/>
      <w:marTop w:val="0"/>
      <w:marBottom w:val="0"/>
      <w:divBdr>
        <w:top w:val="none" w:sz="0" w:space="0" w:color="auto"/>
        <w:left w:val="none" w:sz="0" w:space="0" w:color="auto"/>
        <w:bottom w:val="none" w:sz="0" w:space="0" w:color="auto"/>
        <w:right w:val="none" w:sz="0" w:space="0" w:color="auto"/>
      </w:divBdr>
      <w:divsChild>
        <w:div w:id="403915071">
          <w:marLeft w:val="360"/>
          <w:marRight w:val="0"/>
          <w:marTop w:val="200"/>
          <w:marBottom w:val="0"/>
          <w:divBdr>
            <w:top w:val="none" w:sz="0" w:space="0" w:color="auto"/>
            <w:left w:val="none" w:sz="0" w:space="0" w:color="auto"/>
            <w:bottom w:val="none" w:sz="0" w:space="0" w:color="auto"/>
            <w:right w:val="none" w:sz="0" w:space="0" w:color="auto"/>
          </w:divBdr>
        </w:div>
        <w:div w:id="1395589793">
          <w:marLeft w:val="1080"/>
          <w:marRight w:val="0"/>
          <w:marTop w:val="100"/>
          <w:marBottom w:val="0"/>
          <w:divBdr>
            <w:top w:val="none" w:sz="0" w:space="0" w:color="auto"/>
            <w:left w:val="none" w:sz="0" w:space="0" w:color="auto"/>
            <w:bottom w:val="none" w:sz="0" w:space="0" w:color="auto"/>
            <w:right w:val="none" w:sz="0" w:space="0" w:color="auto"/>
          </w:divBdr>
        </w:div>
        <w:div w:id="401295511">
          <w:marLeft w:val="1800"/>
          <w:marRight w:val="0"/>
          <w:marTop w:val="100"/>
          <w:marBottom w:val="0"/>
          <w:divBdr>
            <w:top w:val="none" w:sz="0" w:space="0" w:color="auto"/>
            <w:left w:val="none" w:sz="0" w:space="0" w:color="auto"/>
            <w:bottom w:val="none" w:sz="0" w:space="0" w:color="auto"/>
            <w:right w:val="none" w:sz="0" w:space="0" w:color="auto"/>
          </w:divBdr>
        </w:div>
        <w:div w:id="1019769455">
          <w:marLeft w:val="1800"/>
          <w:marRight w:val="0"/>
          <w:marTop w:val="100"/>
          <w:marBottom w:val="0"/>
          <w:divBdr>
            <w:top w:val="none" w:sz="0" w:space="0" w:color="auto"/>
            <w:left w:val="none" w:sz="0" w:space="0" w:color="auto"/>
            <w:bottom w:val="none" w:sz="0" w:space="0" w:color="auto"/>
            <w:right w:val="none" w:sz="0" w:space="0" w:color="auto"/>
          </w:divBdr>
        </w:div>
        <w:div w:id="1723359386">
          <w:marLeft w:val="1800"/>
          <w:marRight w:val="0"/>
          <w:marTop w:val="100"/>
          <w:marBottom w:val="0"/>
          <w:divBdr>
            <w:top w:val="none" w:sz="0" w:space="0" w:color="auto"/>
            <w:left w:val="none" w:sz="0" w:space="0" w:color="auto"/>
            <w:bottom w:val="none" w:sz="0" w:space="0" w:color="auto"/>
            <w:right w:val="none" w:sz="0" w:space="0" w:color="auto"/>
          </w:divBdr>
        </w:div>
        <w:div w:id="1693267115">
          <w:marLeft w:val="1080"/>
          <w:marRight w:val="0"/>
          <w:marTop w:val="100"/>
          <w:marBottom w:val="0"/>
          <w:divBdr>
            <w:top w:val="none" w:sz="0" w:space="0" w:color="auto"/>
            <w:left w:val="none" w:sz="0" w:space="0" w:color="auto"/>
            <w:bottom w:val="none" w:sz="0" w:space="0" w:color="auto"/>
            <w:right w:val="none" w:sz="0" w:space="0" w:color="auto"/>
          </w:divBdr>
        </w:div>
        <w:div w:id="1960598992">
          <w:marLeft w:val="360"/>
          <w:marRight w:val="0"/>
          <w:marTop w:val="200"/>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429187">
      <w:bodyDiv w:val="1"/>
      <w:marLeft w:val="0"/>
      <w:marRight w:val="0"/>
      <w:marTop w:val="0"/>
      <w:marBottom w:val="0"/>
      <w:divBdr>
        <w:top w:val="none" w:sz="0" w:space="0" w:color="auto"/>
        <w:left w:val="none" w:sz="0" w:space="0" w:color="auto"/>
        <w:bottom w:val="none" w:sz="0" w:space="0" w:color="auto"/>
        <w:right w:val="none" w:sz="0" w:space="0" w:color="auto"/>
      </w:divBdr>
      <w:divsChild>
        <w:div w:id="59595926">
          <w:marLeft w:val="1267"/>
          <w:marRight w:val="0"/>
          <w:marTop w:val="180"/>
          <w:marBottom w:val="0"/>
          <w:divBdr>
            <w:top w:val="none" w:sz="0" w:space="0" w:color="auto"/>
            <w:left w:val="none" w:sz="0" w:space="0" w:color="auto"/>
            <w:bottom w:val="none" w:sz="0" w:space="0" w:color="auto"/>
            <w:right w:val="none" w:sz="0" w:space="0" w:color="auto"/>
          </w:divBdr>
        </w:div>
      </w:divsChild>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2909890">
      <w:bodyDiv w:val="1"/>
      <w:marLeft w:val="0"/>
      <w:marRight w:val="0"/>
      <w:marTop w:val="0"/>
      <w:marBottom w:val="0"/>
      <w:divBdr>
        <w:top w:val="none" w:sz="0" w:space="0" w:color="auto"/>
        <w:left w:val="none" w:sz="0" w:space="0" w:color="auto"/>
        <w:bottom w:val="none" w:sz="0" w:space="0" w:color="auto"/>
        <w:right w:val="none" w:sz="0" w:space="0" w:color="auto"/>
      </w:divBdr>
      <w:divsChild>
        <w:div w:id="259678488">
          <w:marLeft w:val="1267"/>
          <w:marRight w:val="0"/>
          <w:marTop w:val="180"/>
          <w:marBottom w:val="0"/>
          <w:divBdr>
            <w:top w:val="none" w:sz="0" w:space="0" w:color="auto"/>
            <w:left w:val="none" w:sz="0" w:space="0" w:color="auto"/>
            <w:bottom w:val="none" w:sz="0" w:space="0" w:color="auto"/>
            <w:right w:val="none" w:sz="0" w:space="0" w:color="auto"/>
          </w:divBdr>
        </w:div>
      </w:divsChild>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2276101">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0697300">
      <w:bodyDiv w:val="1"/>
      <w:marLeft w:val="0"/>
      <w:marRight w:val="0"/>
      <w:marTop w:val="0"/>
      <w:marBottom w:val="0"/>
      <w:divBdr>
        <w:top w:val="none" w:sz="0" w:space="0" w:color="auto"/>
        <w:left w:val="none" w:sz="0" w:space="0" w:color="auto"/>
        <w:bottom w:val="none" w:sz="0" w:space="0" w:color="auto"/>
        <w:right w:val="none" w:sz="0" w:space="0" w:color="auto"/>
      </w:divBdr>
      <w:divsChild>
        <w:div w:id="74405136">
          <w:marLeft w:val="446"/>
          <w:marRight w:val="0"/>
          <w:marTop w:val="0"/>
          <w:marBottom w:val="0"/>
          <w:divBdr>
            <w:top w:val="none" w:sz="0" w:space="0" w:color="auto"/>
            <w:left w:val="none" w:sz="0" w:space="0" w:color="auto"/>
            <w:bottom w:val="none" w:sz="0" w:space="0" w:color="auto"/>
            <w:right w:val="none" w:sz="0" w:space="0" w:color="auto"/>
          </w:divBdr>
        </w:div>
        <w:div w:id="217520070">
          <w:marLeft w:val="720"/>
          <w:marRight w:val="0"/>
          <w:marTop w:val="0"/>
          <w:marBottom w:val="0"/>
          <w:divBdr>
            <w:top w:val="none" w:sz="0" w:space="0" w:color="auto"/>
            <w:left w:val="none" w:sz="0" w:space="0" w:color="auto"/>
            <w:bottom w:val="none" w:sz="0" w:space="0" w:color="auto"/>
            <w:right w:val="none" w:sz="0" w:space="0" w:color="auto"/>
          </w:divBdr>
        </w:div>
        <w:div w:id="445854837">
          <w:marLeft w:val="274"/>
          <w:marRight w:val="0"/>
          <w:marTop w:val="40"/>
          <w:marBottom w:val="0"/>
          <w:divBdr>
            <w:top w:val="none" w:sz="0" w:space="0" w:color="auto"/>
            <w:left w:val="none" w:sz="0" w:space="0" w:color="auto"/>
            <w:bottom w:val="none" w:sz="0" w:space="0" w:color="auto"/>
            <w:right w:val="none" w:sz="0" w:space="0" w:color="auto"/>
          </w:divBdr>
        </w:div>
        <w:div w:id="506016480">
          <w:marLeft w:val="720"/>
          <w:marRight w:val="0"/>
          <w:marTop w:val="0"/>
          <w:marBottom w:val="0"/>
          <w:divBdr>
            <w:top w:val="none" w:sz="0" w:space="0" w:color="auto"/>
            <w:left w:val="none" w:sz="0" w:space="0" w:color="auto"/>
            <w:bottom w:val="none" w:sz="0" w:space="0" w:color="auto"/>
            <w:right w:val="none" w:sz="0" w:space="0" w:color="auto"/>
          </w:divBdr>
        </w:div>
        <w:div w:id="700207809">
          <w:marLeft w:val="720"/>
          <w:marRight w:val="0"/>
          <w:marTop w:val="0"/>
          <w:marBottom w:val="0"/>
          <w:divBdr>
            <w:top w:val="none" w:sz="0" w:space="0" w:color="auto"/>
            <w:left w:val="none" w:sz="0" w:space="0" w:color="auto"/>
            <w:bottom w:val="none" w:sz="0" w:space="0" w:color="auto"/>
            <w:right w:val="none" w:sz="0" w:space="0" w:color="auto"/>
          </w:divBdr>
        </w:div>
        <w:div w:id="783428265">
          <w:marLeft w:val="446"/>
          <w:marRight w:val="0"/>
          <w:marTop w:val="0"/>
          <w:marBottom w:val="0"/>
          <w:divBdr>
            <w:top w:val="none" w:sz="0" w:space="0" w:color="auto"/>
            <w:left w:val="none" w:sz="0" w:space="0" w:color="auto"/>
            <w:bottom w:val="none" w:sz="0" w:space="0" w:color="auto"/>
            <w:right w:val="none" w:sz="0" w:space="0" w:color="auto"/>
          </w:divBdr>
        </w:div>
        <w:div w:id="854225094">
          <w:marLeft w:val="706"/>
          <w:marRight w:val="0"/>
          <w:marTop w:val="0"/>
          <w:marBottom w:val="0"/>
          <w:divBdr>
            <w:top w:val="none" w:sz="0" w:space="0" w:color="auto"/>
            <w:left w:val="none" w:sz="0" w:space="0" w:color="auto"/>
            <w:bottom w:val="none" w:sz="0" w:space="0" w:color="auto"/>
            <w:right w:val="none" w:sz="0" w:space="0" w:color="auto"/>
          </w:divBdr>
        </w:div>
        <w:div w:id="872768337">
          <w:marLeft w:val="720"/>
          <w:marRight w:val="0"/>
          <w:marTop w:val="0"/>
          <w:marBottom w:val="0"/>
          <w:divBdr>
            <w:top w:val="none" w:sz="0" w:space="0" w:color="auto"/>
            <w:left w:val="none" w:sz="0" w:space="0" w:color="auto"/>
            <w:bottom w:val="none" w:sz="0" w:space="0" w:color="auto"/>
            <w:right w:val="none" w:sz="0" w:space="0" w:color="auto"/>
          </w:divBdr>
        </w:div>
        <w:div w:id="898705590">
          <w:marLeft w:val="274"/>
          <w:marRight w:val="0"/>
          <w:marTop w:val="40"/>
          <w:marBottom w:val="0"/>
          <w:divBdr>
            <w:top w:val="none" w:sz="0" w:space="0" w:color="auto"/>
            <w:left w:val="none" w:sz="0" w:space="0" w:color="auto"/>
            <w:bottom w:val="none" w:sz="0" w:space="0" w:color="auto"/>
            <w:right w:val="none" w:sz="0" w:space="0" w:color="auto"/>
          </w:divBdr>
        </w:div>
        <w:div w:id="938610595">
          <w:marLeft w:val="706"/>
          <w:marRight w:val="0"/>
          <w:marTop w:val="0"/>
          <w:marBottom w:val="0"/>
          <w:divBdr>
            <w:top w:val="none" w:sz="0" w:space="0" w:color="auto"/>
            <w:left w:val="none" w:sz="0" w:space="0" w:color="auto"/>
            <w:bottom w:val="none" w:sz="0" w:space="0" w:color="auto"/>
            <w:right w:val="none" w:sz="0" w:space="0" w:color="auto"/>
          </w:divBdr>
        </w:div>
        <w:div w:id="1112092376">
          <w:marLeft w:val="274"/>
          <w:marRight w:val="0"/>
          <w:marTop w:val="40"/>
          <w:marBottom w:val="0"/>
          <w:divBdr>
            <w:top w:val="none" w:sz="0" w:space="0" w:color="auto"/>
            <w:left w:val="none" w:sz="0" w:space="0" w:color="auto"/>
            <w:bottom w:val="none" w:sz="0" w:space="0" w:color="auto"/>
            <w:right w:val="none" w:sz="0" w:space="0" w:color="auto"/>
          </w:divBdr>
        </w:div>
        <w:div w:id="1192840231">
          <w:marLeft w:val="706"/>
          <w:marRight w:val="0"/>
          <w:marTop w:val="0"/>
          <w:marBottom w:val="0"/>
          <w:divBdr>
            <w:top w:val="none" w:sz="0" w:space="0" w:color="auto"/>
            <w:left w:val="none" w:sz="0" w:space="0" w:color="auto"/>
            <w:bottom w:val="none" w:sz="0" w:space="0" w:color="auto"/>
            <w:right w:val="none" w:sz="0" w:space="0" w:color="auto"/>
          </w:divBdr>
        </w:div>
        <w:div w:id="1402026006">
          <w:marLeft w:val="446"/>
          <w:marRight w:val="0"/>
          <w:marTop w:val="0"/>
          <w:marBottom w:val="0"/>
          <w:divBdr>
            <w:top w:val="none" w:sz="0" w:space="0" w:color="auto"/>
            <w:left w:val="none" w:sz="0" w:space="0" w:color="auto"/>
            <w:bottom w:val="none" w:sz="0" w:space="0" w:color="auto"/>
            <w:right w:val="none" w:sz="0" w:space="0" w:color="auto"/>
          </w:divBdr>
        </w:div>
        <w:div w:id="1491602081">
          <w:marLeft w:val="446"/>
          <w:marRight w:val="0"/>
          <w:marTop w:val="0"/>
          <w:marBottom w:val="0"/>
          <w:divBdr>
            <w:top w:val="none" w:sz="0" w:space="0" w:color="auto"/>
            <w:left w:val="none" w:sz="0" w:space="0" w:color="auto"/>
            <w:bottom w:val="none" w:sz="0" w:space="0" w:color="auto"/>
            <w:right w:val="none" w:sz="0" w:space="0" w:color="auto"/>
          </w:divBdr>
        </w:div>
        <w:div w:id="1517503064">
          <w:marLeft w:val="446"/>
          <w:marRight w:val="0"/>
          <w:marTop w:val="0"/>
          <w:marBottom w:val="0"/>
          <w:divBdr>
            <w:top w:val="none" w:sz="0" w:space="0" w:color="auto"/>
            <w:left w:val="none" w:sz="0" w:space="0" w:color="auto"/>
            <w:bottom w:val="none" w:sz="0" w:space="0" w:color="auto"/>
            <w:right w:val="none" w:sz="0" w:space="0" w:color="auto"/>
          </w:divBdr>
        </w:div>
        <w:div w:id="1559439378">
          <w:marLeft w:val="446"/>
          <w:marRight w:val="0"/>
          <w:marTop w:val="0"/>
          <w:marBottom w:val="0"/>
          <w:divBdr>
            <w:top w:val="none" w:sz="0" w:space="0" w:color="auto"/>
            <w:left w:val="none" w:sz="0" w:space="0" w:color="auto"/>
            <w:bottom w:val="none" w:sz="0" w:space="0" w:color="auto"/>
            <w:right w:val="none" w:sz="0" w:space="0" w:color="auto"/>
          </w:divBdr>
        </w:div>
        <w:div w:id="1561406064">
          <w:marLeft w:val="446"/>
          <w:marRight w:val="0"/>
          <w:marTop w:val="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7125309">
      <w:bodyDiv w:val="1"/>
      <w:marLeft w:val="0"/>
      <w:marRight w:val="0"/>
      <w:marTop w:val="0"/>
      <w:marBottom w:val="0"/>
      <w:divBdr>
        <w:top w:val="none" w:sz="0" w:space="0" w:color="auto"/>
        <w:left w:val="none" w:sz="0" w:space="0" w:color="auto"/>
        <w:bottom w:val="none" w:sz="0" w:space="0" w:color="auto"/>
        <w:right w:val="none" w:sz="0" w:space="0" w:color="auto"/>
      </w:divBdr>
      <w:divsChild>
        <w:div w:id="232276202">
          <w:marLeft w:val="706"/>
          <w:marRight w:val="0"/>
          <w:marTop w:val="0"/>
          <w:marBottom w:val="0"/>
          <w:divBdr>
            <w:top w:val="none" w:sz="0" w:space="0" w:color="auto"/>
            <w:left w:val="none" w:sz="0" w:space="0" w:color="auto"/>
            <w:bottom w:val="none" w:sz="0" w:space="0" w:color="auto"/>
            <w:right w:val="none" w:sz="0" w:space="0" w:color="auto"/>
          </w:divBdr>
        </w:div>
        <w:div w:id="321471512">
          <w:marLeft w:val="446"/>
          <w:marRight w:val="0"/>
          <w:marTop w:val="0"/>
          <w:marBottom w:val="0"/>
          <w:divBdr>
            <w:top w:val="none" w:sz="0" w:space="0" w:color="auto"/>
            <w:left w:val="none" w:sz="0" w:space="0" w:color="auto"/>
            <w:bottom w:val="none" w:sz="0" w:space="0" w:color="auto"/>
            <w:right w:val="none" w:sz="0" w:space="0" w:color="auto"/>
          </w:divBdr>
        </w:div>
        <w:div w:id="1046220555">
          <w:marLeft w:val="288"/>
          <w:marRight w:val="0"/>
          <w:marTop w:val="0"/>
          <w:marBottom w:val="0"/>
          <w:divBdr>
            <w:top w:val="none" w:sz="0" w:space="0" w:color="auto"/>
            <w:left w:val="none" w:sz="0" w:space="0" w:color="auto"/>
            <w:bottom w:val="none" w:sz="0" w:space="0" w:color="auto"/>
            <w:right w:val="none" w:sz="0" w:space="0" w:color="auto"/>
          </w:divBdr>
        </w:div>
        <w:div w:id="1093549697">
          <w:marLeft w:val="720"/>
          <w:marRight w:val="0"/>
          <w:marTop w:val="0"/>
          <w:marBottom w:val="0"/>
          <w:divBdr>
            <w:top w:val="none" w:sz="0" w:space="0" w:color="auto"/>
            <w:left w:val="none" w:sz="0" w:space="0" w:color="auto"/>
            <w:bottom w:val="none" w:sz="0" w:space="0" w:color="auto"/>
            <w:right w:val="none" w:sz="0" w:space="0" w:color="auto"/>
          </w:divBdr>
        </w:div>
        <w:div w:id="1095589606">
          <w:marLeft w:val="288"/>
          <w:marRight w:val="0"/>
          <w:marTop w:val="0"/>
          <w:marBottom w:val="0"/>
          <w:divBdr>
            <w:top w:val="none" w:sz="0" w:space="0" w:color="auto"/>
            <w:left w:val="none" w:sz="0" w:space="0" w:color="auto"/>
            <w:bottom w:val="none" w:sz="0" w:space="0" w:color="auto"/>
            <w:right w:val="none" w:sz="0" w:space="0" w:color="auto"/>
          </w:divBdr>
        </w:div>
        <w:div w:id="1226142130">
          <w:marLeft w:val="706"/>
          <w:marRight w:val="0"/>
          <w:marTop w:val="0"/>
          <w:marBottom w:val="0"/>
          <w:divBdr>
            <w:top w:val="none" w:sz="0" w:space="0" w:color="auto"/>
            <w:left w:val="none" w:sz="0" w:space="0" w:color="auto"/>
            <w:bottom w:val="none" w:sz="0" w:space="0" w:color="auto"/>
            <w:right w:val="none" w:sz="0" w:space="0" w:color="auto"/>
          </w:divBdr>
        </w:div>
        <w:div w:id="1535196881">
          <w:marLeft w:val="720"/>
          <w:marRight w:val="0"/>
          <w:marTop w:val="0"/>
          <w:marBottom w:val="0"/>
          <w:divBdr>
            <w:top w:val="none" w:sz="0" w:space="0" w:color="auto"/>
            <w:left w:val="none" w:sz="0" w:space="0" w:color="auto"/>
            <w:bottom w:val="none" w:sz="0" w:space="0" w:color="auto"/>
            <w:right w:val="none" w:sz="0" w:space="0" w:color="auto"/>
          </w:divBdr>
        </w:div>
        <w:div w:id="1564413084">
          <w:marLeft w:val="720"/>
          <w:marRight w:val="0"/>
          <w:marTop w:val="0"/>
          <w:marBottom w:val="0"/>
          <w:divBdr>
            <w:top w:val="none" w:sz="0" w:space="0" w:color="auto"/>
            <w:left w:val="none" w:sz="0" w:space="0" w:color="auto"/>
            <w:bottom w:val="none" w:sz="0" w:space="0" w:color="auto"/>
            <w:right w:val="none" w:sz="0" w:space="0" w:color="auto"/>
          </w:divBdr>
        </w:div>
        <w:div w:id="1820150685">
          <w:marLeft w:val="706"/>
          <w:marRight w:val="0"/>
          <w:marTop w:val="0"/>
          <w:marBottom w:val="0"/>
          <w:divBdr>
            <w:top w:val="none" w:sz="0" w:space="0" w:color="auto"/>
            <w:left w:val="none" w:sz="0" w:space="0" w:color="auto"/>
            <w:bottom w:val="none" w:sz="0" w:space="0" w:color="auto"/>
            <w:right w:val="none" w:sz="0" w:space="0" w:color="auto"/>
          </w:divBdr>
        </w:div>
        <w:div w:id="2009137235">
          <w:marLeft w:val="446"/>
          <w:marRight w:val="0"/>
          <w:marTop w:val="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090087">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176123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5911956">
      <w:bodyDiv w:val="1"/>
      <w:marLeft w:val="0"/>
      <w:marRight w:val="0"/>
      <w:marTop w:val="0"/>
      <w:marBottom w:val="0"/>
      <w:divBdr>
        <w:top w:val="none" w:sz="0" w:space="0" w:color="auto"/>
        <w:left w:val="none" w:sz="0" w:space="0" w:color="auto"/>
        <w:bottom w:val="none" w:sz="0" w:space="0" w:color="auto"/>
        <w:right w:val="none" w:sz="0" w:space="0" w:color="auto"/>
      </w:divBdr>
      <w:divsChild>
        <w:div w:id="12196628">
          <w:marLeft w:val="288"/>
          <w:marRight w:val="0"/>
          <w:marTop w:val="0"/>
          <w:marBottom w:val="0"/>
          <w:divBdr>
            <w:top w:val="none" w:sz="0" w:space="0" w:color="auto"/>
            <w:left w:val="none" w:sz="0" w:space="0" w:color="auto"/>
            <w:bottom w:val="none" w:sz="0" w:space="0" w:color="auto"/>
            <w:right w:val="none" w:sz="0" w:space="0" w:color="auto"/>
          </w:divBdr>
        </w:div>
        <w:div w:id="108201770">
          <w:marLeft w:val="706"/>
          <w:marRight w:val="0"/>
          <w:marTop w:val="0"/>
          <w:marBottom w:val="0"/>
          <w:divBdr>
            <w:top w:val="none" w:sz="0" w:space="0" w:color="auto"/>
            <w:left w:val="none" w:sz="0" w:space="0" w:color="auto"/>
            <w:bottom w:val="none" w:sz="0" w:space="0" w:color="auto"/>
            <w:right w:val="none" w:sz="0" w:space="0" w:color="auto"/>
          </w:divBdr>
        </w:div>
        <w:div w:id="354817225">
          <w:marLeft w:val="288"/>
          <w:marRight w:val="0"/>
          <w:marTop w:val="0"/>
          <w:marBottom w:val="0"/>
          <w:divBdr>
            <w:top w:val="none" w:sz="0" w:space="0" w:color="auto"/>
            <w:left w:val="none" w:sz="0" w:space="0" w:color="auto"/>
            <w:bottom w:val="none" w:sz="0" w:space="0" w:color="auto"/>
            <w:right w:val="none" w:sz="0" w:space="0" w:color="auto"/>
          </w:divBdr>
        </w:div>
        <w:div w:id="613709509">
          <w:marLeft w:val="288"/>
          <w:marRight w:val="0"/>
          <w:marTop w:val="0"/>
          <w:marBottom w:val="0"/>
          <w:divBdr>
            <w:top w:val="none" w:sz="0" w:space="0" w:color="auto"/>
            <w:left w:val="none" w:sz="0" w:space="0" w:color="auto"/>
            <w:bottom w:val="none" w:sz="0" w:space="0" w:color="auto"/>
            <w:right w:val="none" w:sz="0" w:space="0" w:color="auto"/>
          </w:divBdr>
        </w:div>
        <w:div w:id="700739532">
          <w:marLeft w:val="706"/>
          <w:marRight w:val="0"/>
          <w:marTop w:val="0"/>
          <w:marBottom w:val="0"/>
          <w:divBdr>
            <w:top w:val="none" w:sz="0" w:space="0" w:color="auto"/>
            <w:left w:val="none" w:sz="0" w:space="0" w:color="auto"/>
            <w:bottom w:val="none" w:sz="0" w:space="0" w:color="auto"/>
            <w:right w:val="none" w:sz="0" w:space="0" w:color="auto"/>
          </w:divBdr>
        </w:div>
        <w:div w:id="898975177">
          <w:marLeft w:val="706"/>
          <w:marRight w:val="0"/>
          <w:marTop w:val="0"/>
          <w:marBottom w:val="0"/>
          <w:divBdr>
            <w:top w:val="none" w:sz="0" w:space="0" w:color="auto"/>
            <w:left w:val="none" w:sz="0" w:space="0" w:color="auto"/>
            <w:bottom w:val="none" w:sz="0" w:space="0" w:color="auto"/>
            <w:right w:val="none" w:sz="0" w:space="0" w:color="auto"/>
          </w:divBdr>
        </w:div>
        <w:div w:id="916207400">
          <w:marLeft w:val="706"/>
          <w:marRight w:val="0"/>
          <w:marTop w:val="0"/>
          <w:marBottom w:val="0"/>
          <w:divBdr>
            <w:top w:val="none" w:sz="0" w:space="0" w:color="auto"/>
            <w:left w:val="none" w:sz="0" w:space="0" w:color="auto"/>
            <w:bottom w:val="none" w:sz="0" w:space="0" w:color="auto"/>
            <w:right w:val="none" w:sz="0" w:space="0" w:color="auto"/>
          </w:divBdr>
        </w:div>
        <w:div w:id="1109466697">
          <w:marLeft w:val="288"/>
          <w:marRight w:val="0"/>
          <w:marTop w:val="0"/>
          <w:marBottom w:val="0"/>
          <w:divBdr>
            <w:top w:val="none" w:sz="0" w:space="0" w:color="auto"/>
            <w:left w:val="none" w:sz="0" w:space="0" w:color="auto"/>
            <w:bottom w:val="none" w:sz="0" w:space="0" w:color="auto"/>
            <w:right w:val="none" w:sz="0" w:space="0" w:color="auto"/>
          </w:divBdr>
        </w:div>
        <w:div w:id="1251960910">
          <w:marLeft w:val="706"/>
          <w:marRight w:val="0"/>
          <w:marTop w:val="0"/>
          <w:marBottom w:val="0"/>
          <w:divBdr>
            <w:top w:val="none" w:sz="0" w:space="0" w:color="auto"/>
            <w:left w:val="none" w:sz="0" w:space="0" w:color="auto"/>
            <w:bottom w:val="none" w:sz="0" w:space="0" w:color="auto"/>
            <w:right w:val="none" w:sz="0" w:space="0" w:color="auto"/>
          </w:divBdr>
        </w:div>
        <w:div w:id="1455709310">
          <w:marLeft w:val="562"/>
          <w:marRight w:val="0"/>
          <w:marTop w:val="0"/>
          <w:marBottom w:val="0"/>
          <w:divBdr>
            <w:top w:val="none" w:sz="0" w:space="0" w:color="auto"/>
            <w:left w:val="none" w:sz="0" w:space="0" w:color="auto"/>
            <w:bottom w:val="none" w:sz="0" w:space="0" w:color="auto"/>
            <w:right w:val="none" w:sz="0" w:space="0" w:color="auto"/>
          </w:divBdr>
        </w:div>
        <w:div w:id="1792550489">
          <w:marLeft w:val="288"/>
          <w:marRight w:val="0"/>
          <w:marTop w:val="0"/>
          <w:marBottom w:val="0"/>
          <w:divBdr>
            <w:top w:val="none" w:sz="0" w:space="0" w:color="auto"/>
            <w:left w:val="none" w:sz="0" w:space="0" w:color="auto"/>
            <w:bottom w:val="none" w:sz="0" w:space="0" w:color="auto"/>
            <w:right w:val="none" w:sz="0" w:space="0" w:color="auto"/>
          </w:divBdr>
        </w:div>
        <w:div w:id="2125882850">
          <w:marLeft w:val="562"/>
          <w:marRight w:val="0"/>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86219944">
      <w:bodyDiv w:val="1"/>
      <w:marLeft w:val="0"/>
      <w:marRight w:val="0"/>
      <w:marTop w:val="0"/>
      <w:marBottom w:val="0"/>
      <w:divBdr>
        <w:top w:val="none" w:sz="0" w:space="0" w:color="auto"/>
        <w:left w:val="none" w:sz="0" w:space="0" w:color="auto"/>
        <w:bottom w:val="none" w:sz="0" w:space="0" w:color="auto"/>
        <w:right w:val="none" w:sz="0" w:space="0" w:color="auto"/>
      </w:divBdr>
      <w:divsChild>
        <w:div w:id="815537390">
          <w:marLeft w:val="490"/>
          <w:marRight w:val="0"/>
          <w:marTop w:val="0"/>
          <w:marBottom w:val="0"/>
          <w:divBdr>
            <w:top w:val="none" w:sz="0" w:space="0" w:color="auto"/>
            <w:left w:val="none" w:sz="0" w:space="0" w:color="auto"/>
            <w:bottom w:val="none" w:sz="0" w:space="0" w:color="auto"/>
            <w:right w:val="none" w:sz="0" w:space="0" w:color="auto"/>
          </w:divBdr>
        </w:div>
        <w:div w:id="282267820">
          <w:marLeft w:val="490"/>
          <w:marRight w:val="0"/>
          <w:marTop w:val="0"/>
          <w:marBottom w:val="0"/>
          <w:divBdr>
            <w:top w:val="none" w:sz="0" w:space="0" w:color="auto"/>
            <w:left w:val="none" w:sz="0" w:space="0" w:color="auto"/>
            <w:bottom w:val="none" w:sz="0" w:space="0" w:color="auto"/>
            <w:right w:val="none" w:sz="0" w:space="0" w:color="auto"/>
          </w:divBdr>
        </w:div>
      </w:divsChild>
    </w:div>
    <w:div w:id="389500073">
      <w:bodyDiv w:val="1"/>
      <w:marLeft w:val="0"/>
      <w:marRight w:val="0"/>
      <w:marTop w:val="0"/>
      <w:marBottom w:val="0"/>
      <w:divBdr>
        <w:top w:val="none" w:sz="0" w:space="0" w:color="auto"/>
        <w:left w:val="none" w:sz="0" w:space="0" w:color="auto"/>
        <w:bottom w:val="none" w:sz="0" w:space="0" w:color="auto"/>
        <w:right w:val="none" w:sz="0" w:space="0" w:color="auto"/>
      </w:divBdr>
      <w:divsChild>
        <w:div w:id="122768359">
          <w:marLeft w:val="706"/>
          <w:marRight w:val="0"/>
          <w:marTop w:val="0"/>
          <w:marBottom w:val="0"/>
          <w:divBdr>
            <w:top w:val="none" w:sz="0" w:space="0" w:color="auto"/>
            <w:left w:val="none" w:sz="0" w:space="0" w:color="auto"/>
            <w:bottom w:val="none" w:sz="0" w:space="0" w:color="auto"/>
            <w:right w:val="none" w:sz="0" w:space="0" w:color="auto"/>
          </w:divBdr>
        </w:div>
        <w:div w:id="302467018">
          <w:marLeft w:val="446"/>
          <w:marRight w:val="0"/>
          <w:marTop w:val="0"/>
          <w:marBottom w:val="0"/>
          <w:divBdr>
            <w:top w:val="none" w:sz="0" w:space="0" w:color="auto"/>
            <w:left w:val="none" w:sz="0" w:space="0" w:color="auto"/>
            <w:bottom w:val="none" w:sz="0" w:space="0" w:color="auto"/>
            <w:right w:val="none" w:sz="0" w:space="0" w:color="auto"/>
          </w:divBdr>
        </w:div>
        <w:div w:id="364914258">
          <w:marLeft w:val="288"/>
          <w:marRight w:val="0"/>
          <w:marTop w:val="0"/>
          <w:marBottom w:val="0"/>
          <w:divBdr>
            <w:top w:val="none" w:sz="0" w:space="0" w:color="auto"/>
            <w:left w:val="none" w:sz="0" w:space="0" w:color="auto"/>
            <w:bottom w:val="none" w:sz="0" w:space="0" w:color="auto"/>
            <w:right w:val="none" w:sz="0" w:space="0" w:color="auto"/>
          </w:divBdr>
        </w:div>
        <w:div w:id="665980127">
          <w:marLeft w:val="720"/>
          <w:marRight w:val="0"/>
          <w:marTop w:val="0"/>
          <w:marBottom w:val="0"/>
          <w:divBdr>
            <w:top w:val="none" w:sz="0" w:space="0" w:color="auto"/>
            <w:left w:val="none" w:sz="0" w:space="0" w:color="auto"/>
            <w:bottom w:val="none" w:sz="0" w:space="0" w:color="auto"/>
            <w:right w:val="none" w:sz="0" w:space="0" w:color="auto"/>
          </w:divBdr>
        </w:div>
      </w:divsChild>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15969161">
      <w:bodyDiv w:val="1"/>
      <w:marLeft w:val="0"/>
      <w:marRight w:val="0"/>
      <w:marTop w:val="0"/>
      <w:marBottom w:val="0"/>
      <w:divBdr>
        <w:top w:val="none" w:sz="0" w:space="0" w:color="auto"/>
        <w:left w:val="none" w:sz="0" w:space="0" w:color="auto"/>
        <w:bottom w:val="none" w:sz="0" w:space="0" w:color="auto"/>
        <w:right w:val="none" w:sz="0" w:space="0" w:color="auto"/>
      </w:divBdr>
      <w:divsChild>
        <w:div w:id="271939562">
          <w:marLeft w:val="706"/>
          <w:marRight w:val="0"/>
          <w:marTop w:val="0"/>
          <w:marBottom w:val="0"/>
          <w:divBdr>
            <w:top w:val="none" w:sz="0" w:space="0" w:color="auto"/>
            <w:left w:val="none" w:sz="0" w:space="0" w:color="auto"/>
            <w:bottom w:val="none" w:sz="0" w:space="0" w:color="auto"/>
            <w:right w:val="none" w:sz="0" w:space="0" w:color="auto"/>
          </w:divBdr>
        </w:div>
        <w:div w:id="365298452">
          <w:marLeft w:val="562"/>
          <w:marRight w:val="0"/>
          <w:marTop w:val="0"/>
          <w:marBottom w:val="0"/>
          <w:divBdr>
            <w:top w:val="none" w:sz="0" w:space="0" w:color="auto"/>
            <w:left w:val="none" w:sz="0" w:space="0" w:color="auto"/>
            <w:bottom w:val="none" w:sz="0" w:space="0" w:color="auto"/>
            <w:right w:val="none" w:sz="0" w:space="0" w:color="auto"/>
          </w:divBdr>
        </w:div>
        <w:div w:id="678849770">
          <w:marLeft w:val="706"/>
          <w:marRight w:val="0"/>
          <w:marTop w:val="0"/>
          <w:marBottom w:val="0"/>
          <w:divBdr>
            <w:top w:val="none" w:sz="0" w:space="0" w:color="auto"/>
            <w:left w:val="none" w:sz="0" w:space="0" w:color="auto"/>
            <w:bottom w:val="none" w:sz="0" w:space="0" w:color="auto"/>
            <w:right w:val="none" w:sz="0" w:space="0" w:color="auto"/>
          </w:divBdr>
        </w:div>
        <w:div w:id="736708083">
          <w:marLeft w:val="706"/>
          <w:marRight w:val="0"/>
          <w:marTop w:val="0"/>
          <w:marBottom w:val="0"/>
          <w:divBdr>
            <w:top w:val="none" w:sz="0" w:space="0" w:color="auto"/>
            <w:left w:val="none" w:sz="0" w:space="0" w:color="auto"/>
            <w:bottom w:val="none" w:sz="0" w:space="0" w:color="auto"/>
            <w:right w:val="none" w:sz="0" w:space="0" w:color="auto"/>
          </w:divBdr>
        </w:div>
        <w:div w:id="934628749">
          <w:marLeft w:val="288"/>
          <w:marRight w:val="0"/>
          <w:marTop w:val="0"/>
          <w:marBottom w:val="0"/>
          <w:divBdr>
            <w:top w:val="none" w:sz="0" w:space="0" w:color="auto"/>
            <w:left w:val="none" w:sz="0" w:space="0" w:color="auto"/>
            <w:bottom w:val="none" w:sz="0" w:space="0" w:color="auto"/>
            <w:right w:val="none" w:sz="0" w:space="0" w:color="auto"/>
          </w:divBdr>
        </w:div>
        <w:div w:id="1111166821">
          <w:marLeft w:val="706"/>
          <w:marRight w:val="0"/>
          <w:marTop w:val="0"/>
          <w:marBottom w:val="0"/>
          <w:divBdr>
            <w:top w:val="none" w:sz="0" w:space="0" w:color="auto"/>
            <w:left w:val="none" w:sz="0" w:space="0" w:color="auto"/>
            <w:bottom w:val="none" w:sz="0" w:space="0" w:color="auto"/>
            <w:right w:val="none" w:sz="0" w:space="0" w:color="auto"/>
          </w:divBdr>
        </w:div>
        <w:div w:id="1349214328">
          <w:marLeft w:val="288"/>
          <w:marRight w:val="0"/>
          <w:marTop w:val="0"/>
          <w:marBottom w:val="0"/>
          <w:divBdr>
            <w:top w:val="none" w:sz="0" w:space="0" w:color="auto"/>
            <w:left w:val="none" w:sz="0" w:space="0" w:color="auto"/>
            <w:bottom w:val="none" w:sz="0" w:space="0" w:color="auto"/>
            <w:right w:val="none" w:sz="0" w:space="0" w:color="auto"/>
          </w:divBdr>
        </w:div>
        <w:div w:id="1575165751">
          <w:marLeft w:val="288"/>
          <w:marRight w:val="0"/>
          <w:marTop w:val="0"/>
          <w:marBottom w:val="0"/>
          <w:divBdr>
            <w:top w:val="none" w:sz="0" w:space="0" w:color="auto"/>
            <w:left w:val="none" w:sz="0" w:space="0" w:color="auto"/>
            <w:bottom w:val="none" w:sz="0" w:space="0" w:color="auto"/>
            <w:right w:val="none" w:sz="0" w:space="0" w:color="auto"/>
          </w:divBdr>
        </w:div>
        <w:div w:id="1623462827">
          <w:marLeft w:val="562"/>
          <w:marRight w:val="0"/>
          <w:marTop w:val="0"/>
          <w:marBottom w:val="0"/>
          <w:divBdr>
            <w:top w:val="none" w:sz="0" w:space="0" w:color="auto"/>
            <w:left w:val="none" w:sz="0" w:space="0" w:color="auto"/>
            <w:bottom w:val="none" w:sz="0" w:space="0" w:color="auto"/>
            <w:right w:val="none" w:sz="0" w:space="0" w:color="auto"/>
          </w:divBdr>
        </w:div>
        <w:div w:id="1674719187">
          <w:marLeft w:val="706"/>
          <w:marRight w:val="0"/>
          <w:marTop w:val="0"/>
          <w:marBottom w:val="0"/>
          <w:divBdr>
            <w:top w:val="none" w:sz="0" w:space="0" w:color="auto"/>
            <w:left w:val="none" w:sz="0" w:space="0" w:color="auto"/>
            <w:bottom w:val="none" w:sz="0" w:space="0" w:color="auto"/>
            <w:right w:val="none" w:sz="0" w:space="0" w:color="auto"/>
          </w:divBdr>
        </w:div>
        <w:div w:id="1980725621">
          <w:marLeft w:val="288"/>
          <w:marRight w:val="0"/>
          <w:marTop w:val="0"/>
          <w:marBottom w:val="0"/>
          <w:divBdr>
            <w:top w:val="none" w:sz="0" w:space="0" w:color="auto"/>
            <w:left w:val="none" w:sz="0" w:space="0" w:color="auto"/>
            <w:bottom w:val="none" w:sz="0" w:space="0" w:color="auto"/>
            <w:right w:val="none" w:sz="0" w:space="0" w:color="auto"/>
          </w:divBdr>
        </w:div>
        <w:div w:id="2047754250">
          <w:marLeft w:val="288"/>
          <w:marRight w:val="0"/>
          <w:marTop w:val="0"/>
          <w:marBottom w:val="0"/>
          <w:divBdr>
            <w:top w:val="none" w:sz="0" w:space="0" w:color="auto"/>
            <w:left w:val="none" w:sz="0" w:space="0" w:color="auto"/>
            <w:bottom w:val="none" w:sz="0" w:space="0" w:color="auto"/>
            <w:right w:val="none" w:sz="0" w:space="0" w:color="auto"/>
          </w:divBdr>
        </w:div>
      </w:divsChild>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8810909">
      <w:bodyDiv w:val="1"/>
      <w:marLeft w:val="0"/>
      <w:marRight w:val="0"/>
      <w:marTop w:val="0"/>
      <w:marBottom w:val="0"/>
      <w:divBdr>
        <w:top w:val="none" w:sz="0" w:space="0" w:color="auto"/>
        <w:left w:val="none" w:sz="0" w:space="0" w:color="auto"/>
        <w:bottom w:val="none" w:sz="0" w:space="0" w:color="auto"/>
        <w:right w:val="none" w:sz="0" w:space="0" w:color="auto"/>
      </w:divBdr>
      <w:divsChild>
        <w:div w:id="1104308809">
          <w:marLeft w:val="576"/>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3305310">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59882497">
      <w:bodyDiv w:val="1"/>
      <w:marLeft w:val="0"/>
      <w:marRight w:val="0"/>
      <w:marTop w:val="0"/>
      <w:marBottom w:val="0"/>
      <w:divBdr>
        <w:top w:val="none" w:sz="0" w:space="0" w:color="auto"/>
        <w:left w:val="none" w:sz="0" w:space="0" w:color="auto"/>
        <w:bottom w:val="none" w:sz="0" w:space="0" w:color="auto"/>
        <w:right w:val="none" w:sz="0" w:space="0" w:color="auto"/>
      </w:divBdr>
      <w:divsChild>
        <w:div w:id="166484142">
          <w:marLeft w:val="446"/>
          <w:marRight w:val="0"/>
          <w:marTop w:val="0"/>
          <w:marBottom w:val="0"/>
          <w:divBdr>
            <w:top w:val="none" w:sz="0" w:space="0" w:color="auto"/>
            <w:left w:val="none" w:sz="0" w:space="0" w:color="auto"/>
            <w:bottom w:val="none" w:sz="0" w:space="0" w:color="auto"/>
            <w:right w:val="none" w:sz="0" w:space="0" w:color="auto"/>
          </w:divBdr>
        </w:div>
        <w:div w:id="186450679">
          <w:marLeft w:val="720"/>
          <w:marRight w:val="0"/>
          <w:marTop w:val="0"/>
          <w:marBottom w:val="0"/>
          <w:divBdr>
            <w:top w:val="none" w:sz="0" w:space="0" w:color="auto"/>
            <w:left w:val="none" w:sz="0" w:space="0" w:color="auto"/>
            <w:bottom w:val="none" w:sz="0" w:space="0" w:color="auto"/>
            <w:right w:val="none" w:sz="0" w:space="0" w:color="auto"/>
          </w:divBdr>
        </w:div>
        <w:div w:id="429546280">
          <w:marLeft w:val="706"/>
          <w:marRight w:val="0"/>
          <w:marTop w:val="0"/>
          <w:marBottom w:val="0"/>
          <w:divBdr>
            <w:top w:val="none" w:sz="0" w:space="0" w:color="auto"/>
            <w:left w:val="none" w:sz="0" w:space="0" w:color="auto"/>
            <w:bottom w:val="none" w:sz="0" w:space="0" w:color="auto"/>
            <w:right w:val="none" w:sz="0" w:space="0" w:color="auto"/>
          </w:divBdr>
        </w:div>
        <w:div w:id="1536770576">
          <w:marLeft w:val="288"/>
          <w:marRight w:val="0"/>
          <w:marTop w:val="0"/>
          <w:marBottom w:val="0"/>
          <w:divBdr>
            <w:top w:val="none" w:sz="0" w:space="0" w:color="auto"/>
            <w:left w:val="none" w:sz="0" w:space="0" w:color="auto"/>
            <w:bottom w:val="none" w:sz="0" w:space="0" w:color="auto"/>
            <w:right w:val="none" w:sz="0" w:space="0" w:color="auto"/>
          </w:divBdr>
        </w:div>
      </w:divsChild>
    </w:div>
    <w:div w:id="116347355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322180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3427210">
      <w:bodyDiv w:val="1"/>
      <w:marLeft w:val="0"/>
      <w:marRight w:val="0"/>
      <w:marTop w:val="0"/>
      <w:marBottom w:val="0"/>
      <w:divBdr>
        <w:top w:val="none" w:sz="0" w:space="0" w:color="auto"/>
        <w:left w:val="none" w:sz="0" w:space="0" w:color="auto"/>
        <w:bottom w:val="none" w:sz="0" w:space="0" w:color="auto"/>
        <w:right w:val="none" w:sz="0" w:space="0" w:color="auto"/>
      </w:divBdr>
      <w:divsChild>
        <w:div w:id="262809558">
          <w:marLeft w:val="432"/>
          <w:marRight w:val="0"/>
          <w:marTop w:val="240"/>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0609544">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060929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51068735">
      <w:bodyDiv w:val="1"/>
      <w:marLeft w:val="0"/>
      <w:marRight w:val="0"/>
      <w:marTop w:val="0"/>
      <w:marBottom w:val="0"/>
      <w:divBdr>
        <w:top w:val="none" w:sz="0" w:space="0" w:color="auto"/>
        <w:left w:val="none" w:sz="0" w:space="0" w:color="auto"/>
        <w:bottom w:val="none" w:sz="0" w:space="0" w:color="auto"/>
        <w:right w:val="none" w:sz="0" w:space="0" w:color="auto"/>
      </w:divBdr>
    </w:div>
    <w:div w:id="1554270666">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6709999">
      <w:bodyDiv w:val="1"/>
      <w:marLeft w:val="0"/>
      <w:marRight w:val="0"/>
      <w:marTop w:val="0"/>
      <w:marBottom w:val="0"/>
      <w:divBdr>
        <w:top w:val="none" w:sz="0" w:space="0" w:color="auto"/>
        <w:left w:val="none" w:sz="0" w:space="0" w:color="auto"/>
        <w:bottom w:val="none" w:sz="0" w:space="0" w:color="auto"/>
        <w:right w:val="none" w:sz="0" w:space="0" w:color="auto"/>
      </w:divBdr>
      <w:divsChild>
        <w:div w:id="1385451914">
          <w:marLeft w:val="360"/>
          <w:marRight w:val="0"/>
          <w:marTop w:val="200"/>
          <w:marBottom w:val="0"/>
          <w:divBdr>
            <w:top w:val="none" w:sz="0" w:space="0" w:color="auto"/>
            <w:left w:val="none" w:sz="0" w:space="0" w:color="auto"/>
            <w:bottom w:val="none" w:sz="0" w:space="0" w:color="auto"/>
            <w:right w:val="none" w:sz="0" w:space="0" w:color="auto"/>
          </w:divBdr>
        </w:div>
        <w:div w:id="1746954568">
          <w:marLeft w:val="1080"/>
          <w:marRight w:val="0"/>
          <w:marTop w:val="100"/>
          <w:marBottom w:val="0"/>
          <w:divBdr>
            <w:top w:val="none" w:sz="0" w:space="0" w:color="auto"/>
            <w:left w:val="none" w:sz="0" w:space="0" w:color="auto"/>
            <w:bottom w:val="none" w:sz="0" w:space="0" w:color="auto"/>
            <w:right w:val="none" w:sz="0" w:space="0" w:color="auto"/>
          </w:divBdr>
        </w:div>
        <w:div w:id="293679350">
          <w:marLeft w:val="360"/>
          <w:marRight w:val="0"/>
          <w:marTop w:val="200"/>
          <w:marBottom w:val="0"/>
          <w:divBdr>
            <w:top w:val="none" w:sz="0" w:space="0" w:color="auto"/>
            <w:left w:val="none" w:sz="0" w:space="0" w:color="auto"/>
            <w:bottom w:val="none" w:sz="0" w:space="0" w:color="auto"/>
            <w:right w:val="none" w:sz="0" w:space="0" w:color="auto"/>
          </w:divBdr>
        </w:div>
      </w:divsChild>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2243805">
      <w:bodyDiv w:val="1"/>
      <w:marLeft w:val="0"/>
      <w:marRight w:val="0"/>
      <w:marTop w:val="0"/>
      <w:marBottom w:val="0"/>
      <w:divBdr>
        <w:top w:val="none" w:sz="0" w:space="0" w:color="auto"/>
        <w:left w:val="none" w:sz="0" w:space="0" w:color="auto"/>
        <w:bottom w:val="none" w:sz="0" w:space="0" w:color="auto"/>
        <w:right w:val="none" w:sz="0" w:space="0" w:color="auto"/>
      </w:divBdr>
      <w:divsChild>
        <w:div w:id="436367461">
          <w:marLeft w:val="432"/>
          <w:marRight w:val="0"/>
          <w:marTop w:val="240"/>
          <w:marBottom w:val="0"/>
          <w:divBdr>
            <w:top w:val="none" w:sz="0" w:space="0" w:color="auto"/>
            <w:left w:val="none" w:sz="0" w:space="0" w:color="auto"/>
            <w:bottom w:val="none" w:sz="0" w:space="0" w:color="auto"/>
            <w:right w:val="none" w:sz="0" w:space="0" w:color="auto"/>
          </w:divBdr>
        </w:div>
      </w:divsChild>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259729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26125248">
      <w:bodyDiv w:val="1"/>
      <w:marLeft w:val="0"/>
      <w:marRight w:val="0"/>
      <w:marTop w:val="0"/>
      <w:marBottom w:val="0"/>
      <w:divBdr>
        <w:top w:val="none" w:sz="0" w:space="0" w:color="auto"/>
        <w:left w:val="none" w:sz="0" w:space="0" w:color="auto"/>
        <w:bottom w:val="none" w:sz="0" w:space="0" w:color="auto"/>
        <w:right w:val="none" w:sz="0" w:space="0" w:color="auto"/>
      </w:divBdr>
    </w:div>
    <w:div w:id="1845392277">
      <w:bodyDiv w:val="1"/>
      <w:marLeft w:val="0"/>
      <w:marRight w:val="0"/>
      <w:marTop w:val="0"/>
      <w:marBottom w:val="0"/>
      <w:divBdr>
        <w:top w:val="none" w:sz="0" w:space="0" w:color="auto"/>
        <w:left w:val="none" w:sz="0" w:space="0" w:color="auto"/>
        <w:bottom w:val="none" w:sz="0" w:space="0" w:color="auto"/>
        <w:right w:val="none" w:sz="0" w:space="0" w:color="auto"/>
      </w:divBdr>
      <w:divsChild>
        <w:div w:id="140853065">
          <w:marLeft w:val="446"/>
          <w:marRight w:val="0"/>
          <w:marTop w:val="0"/>
          <w:marBottom w:val="0"/>
          <w:divBdr>
            <w:top w:val="none" w:sz="0" w:space="0" w:color="auto"/>
            <w:left w:val="none" w:sz="0" w:space="0" w:color="auto"/>
            <w:bottom w:val="none" w:sz="0" w:space="0" w:color="auto"/>
            <w:right w:val="none" w:sz="0" w:space="0" w:color="auto"/>
          </w:divBdr>
        </w:div>
        <w:div w:id="490364673">
          <w:marLeft w:val="1166"/>
          <w:marRight w:val="0"/>
          <w:marTop w:val="0"/>
          <w:marBottom w:val="0"/>
          <w:divBdr>
            <w:top w:val="none" w:sz="0" w:space="0" w:color="auto"/>
            <w:left w:val="none" w:sz="0" w:space="0" w:color="auto"/>
            <w:bottom w:val="none" w:sz="0" w:space="0" w:color="auto"/>
            <w:right w:val="none" w:sz="0" w:space="0" w:color="auto"/>
          </w:divBdr>
        </w:div>
        <w:div w:id="638614614">
          <w:marLeft w:val="446"/>
          <w:marRight w:val="0"/>
          <w:marTop w:val="0"/>
          <w:marBottom w:val="0"/>
          <w:divBdr>
            <w:top w:val="none" w:sz="0" w:space="0" w:color="auto"/>
            <w:left w:val="none" w:sz="0" w:space="0" w:color="auto"/>
            <w:bottom w:val="none" w:sz="0" w:space="0" w:color="auto"/>
            <w:right w:val="none" w:sz="0" w:space="0" w:color="auto"/>
          </w:divBdr>
        </w:div>
        <w:div w:id="643395807">
          <w:marLeft w:val="446"/>
          <w:marRight w:val="0"/>
          <w:marTop w:val="0"/>
          <w:marBottom w:val="0"/>
          <w:divBdr>
            <w:top w:val="none" w:sz="0" w:space="0" w:color="auto"/>
            <w:left w:val="none" w:sz="0" w:space="0" w:color="auto"/>
            <w:bottom w:val="none" w:sz="0" w:space="0" w:color="auto"/>
            <w:right w:val="none" w:sz="0" w:space="0" w:color="auto"/>
          </w:divBdr>
        </w:div>
        <w:div w:id="1031689847">
          <w:marLeft w:val="1166"/>
          <w:marRight w:val="0"/>
          <w:marTop w:val="0"/>
          <w:marBottom w:val="0"/>
          <w:divBdr>
            <w:top w:val="none" w:sz="0" w:space="0" w:color="auto"/>
            <w:left w:val="none" w:sz="0" w:space="0" w:color="auto"/>
            <w:bottom w:val="none" w:sz="0" w:space="0" w:color="auto"/>
            <w:right w:val="none" w:sz="0" w:space="0" w:color="auto"/>
          </w:divBdr>
        </w:div>
        <w:div w:id="1311977296">
          <w:marLeft w:val="446"/>
          <w:marRight w:val="0"/>
          <w:marTop w:val="0"/>
          <w:marBottom w:val="0"/>
          <w:divBdr>
            <w:top w:val="none" w:sz="0" w:space="0" w:color="auto"/>
            <w:left w:val="none" w:sz="0" w:space="0" w:color="auto"/>
            <w:bottom w:val="none" w:sz="0" w:space="0" w:color="auto"/>
            <w:right w:val="none" w:sz="0" w:space="0" w:color="auto"/>
          </w:divBdr>
        </w:div>
        <w:div w:id="1326978429">
          <w:marLeft w:val="446"/>
          <w:marRight w:val="0"/>
          <w:marTop w:val="0"/>
          <w:marBottom w:val="0"/>
          <w:divBdr>
            <w:top w:val="none" w:sz="0" w:space="0" w:color="auto"/>
            <w:left w:val="none" w:sz="0" w:space="0" w:color="auto"/>
            <w:bottom w:val="none" w:sz="0" w:space="0" w:color="auto"/>
            <w:right w:val="none" w:sz="0" w:space="0" w:color="auto"/>
          </w:divBdr>
        </w:div>
        <w:div w:id="1416054045">
          <w:marLeft w:val="446"/>
          <w:marRight w:val="0"/>
          <w:marTop w:val="0"/>
          <w:marBottom w:val="0"/>
          <w:divBdr>
            <w:top w:val="none" w:sz="0" w:space="0" w:color="auto"/>
            <w:left w:val="none" w:sz="0" w:space="0" w:color="auto"/>
            <w:bottom w:val="none" w:sz="0" w:space="0" w:color="auto"/>
            <w:right w:val="none" w:sz="0" w:space="0" w:color="auto"/>
          </w:divBdr>
        </w:div>
        <w:div w:id="1416972724">
          <w:marLeft w:val="446"/>
          <w:marRight w:val="0"/>
          <w:marTop w:val="0"/>
          <w:marBottom w:val="0"/>
          <w:divBdr>
            <w:top w:val="none" w:sz="0" w:space="0" w:color="auto"/>
            <w:left w:val="none" w:sz="0" w:space="0" w:color="auto"/>
            <w:bottom w:val="none" w:sz="0" w:space="0" w:color="auto"/>
            <w:right w:val="none" w:sz="0" w:space="0" w:color="auto"/>
          </w:divBdr>
        </w:div>
        <w:div w:id="1658075822">
          <w:marLeft w:val="446"/>
          <w:marRight w:val="0"/>
          <w:marTop w:val="0"/>
          <w:marBottom w:val="0"/>
          <w:divBdr>
            <w:top w:val="none" w:sz="0" w:space="0" w:color="auto"/>
            <w:left w:val="none" w:sz="0" w:space="0" w:color="auto"/>
            <w:bottom w:val="none" w:sz="0" w:space="0" w:color="auto"/>
            <w:right w:val="none" w:sz="0" w:space="0" w:color="auto"/>
          </w:divBdr>
        </w:div>
      </w:divsChild>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375495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56464651">
      <w:bodyDiv w:val="1"/>
      <w:marLeft w:val="0"/>
      <w:marRight w:val="0"/>
      <w:marTop w:val="0"/>
      <w:marBottom w:val="0"/>
      <w:divBdr>
        <w:top w:val="none" w:sz="0" w:space="0" w:color="auto"/>
        <w:left w:val="none" w:sz="0" w:space="0" w:color="auto"/>
        <w:bottom w:val="none" w:sz="0" w:space="0" w:color="auto"/>
        <w:right w:val="none" w:sz="0" w:space="0" w:color="auto"/>
      </w:divBdr>
      <w:divsChild>
        <w:div w:id="1740787328">
          <w:marLeft w:val="360"/>
          <w:marRight w:val="0"/>
          <w:marTop w:val="200"/>
          <w:marBottom w:val="0"/>
          <w:divBdr>
            <w:top w:val="none" w:sz="0" w:space="0" w:color="auto"/>
            <w:left w:val="none" w:sz="0" w:space="0" w:color="auto"/>
            <w:bottom w:val="none" w:sz="0" w:space="0" w:color="auto"/>
            <w:right w:val="none" w:sz="0" w:space="0" w:color="auto"/>
          </w:divBdr>
        </w:div>
        <w:div w:id="687022209">
          <w:marLeft w:val="360"/>
          <w:marRight w:val="0"/>
          <w:marTop w:val="200"/>
          <w:marBottom w:val="0"/>
          <w:divBdr>
            <w:top w:val="none" w:sz="0" w:space="0" w:color="auto"/>
            <w:left w:val="none" w:sz="0" w:space="0" w:color="auto"/>
            <w:bottom w:val="none" w:sz="0" w:space="0" w:color="auto"/>
            <w:right w:val="none" w:sz="0" w:space="0" w:color="auto"/>
          </w:divBdr>
        </w:div>
        <w:div w:id="1532956742">
          <w:marLeft w:val="1080"/>
          <w:marRight w:val="0"/>
          <w:marTop w:val="100"/>
          <w:marBottom w:val="0"/>
          <w:divBdr>
            <w:top w:val="none" w:sz="0" w:space="0" w:color="auto"/>
            <w:left w:val="none" w:sz="0" w:space="0" w:color="auto"/>
            <w:bottom w:val="none" w:sz="0" w:space="0" w:color="auto"/>
            <w:right w:val="none" w:sz="0" w:space="0" w:color="auto"/>
          </w:divBdr>
        </w:div>
        <w:div w:id="739401423">
          <w:marLeft w:val="1800"/>
          <w:marRight w:val="0"/>
          <w:marTop w:val="100"/>
          <w:marBottom w:val="0"/>
          <w:divBdr>
            <w:top w:val="none" w:sz="0" w:space="0" w:color="auto"/>
            <w:left w:val="none" w:sz="0" w:space="0" w:color="auto"/>
            <w:bottom w:val="none" w:sz="0" w:space="0" w:color="auto"/>
            <w:right w:val="none" w:sz="0" w:space="0" w:color="auto"/>
          </w:divBdr>
        </w:div>
        <w:div w:id="986203499">
          <w:marLeft w:val="1800"/>
          <w:marRight w:val="0"/>
          <w:marTop w:val="100"/>
          <w:marBottom w:val="0"/>
          <w:divBdr>
            <w:top w:val="none" w:sz="0" w:space="0" w:color="auto"/>
            <w:left w:val="none" w:sz="0" w:space="0" w:color="auto"/>
            <w:bottom w:val="none" w:sz="0" w:space="0" w:color="auto"/>
            <w:right w:val="none" w:sz="0" w:space="0" w:color="auto"/>
          </w:divBdr>
        </w:div>
        <w:div w:id="1981880306">
          <w:marLeft w:val="1800"/>
          <w:marRight w:val="0"/>
          <w:marTop w:val="100"/>
          <w:marBottom w:val="0"/>
          <w:divBdr>
            <w:top w:val="none" w:sz="0" w:space="0" w:color="auto"/>
            <w:left w:val="none" w:sz="0" w:space="0" w:color="auto"/>
            <w:bottom w:val="none" w:sz="0" w:space="0" w:color="auto"/>
            <w:right w:val="none" w:sz="0" w:space="0" w:color="auto"/>
          </w:divBdr>
        </w:div>
        <w:div w:id="922182697">
          <w:marLeft w:val="2520"/>
          <w:marRight w:val="0"/>
          <w:marTop w:val="100"/>
          <w:marBottom w:val="0"/>
          <w:divBdr>
            <w:top w:val="none" w:sz="0" w:space="0" w:color="auto"/>
            <w:left w:val="none" w:sz="0" w:space="0" w:color="auto"/>
            <w:bottom w:val="none" w:sz="0" w:space="0" w:color="auto"/>
            <w:right w:val="none" w:sz="0" w:space="0" w:color="auto"/>
          </w:divBdr>
        </w:div>
        <w:div w:id="1464739473">
          <w:marLeft w:val="2520"/>
          <w:marRight w:val="0"/>
          <w:marTop w:val="100"/>
          <w:marBottom w:val="0"/>
          <w:divBdr>
            <w:top w:val="none" w:sz="0" w:space="0" w:color="auto"/>
            <w:left w:val="none" w:sz="0" w:space="0" w:color="auto"/>
            <w:bottom w:val="none" w:sz="0" w:space="0" w:color="auto"/>
            <w:right w:val="none" w:sz="0" w:space="0" w:color="auto"/>
          </w:divBdr>
        </w:div>
        <w:div w:id="745885324">
          <w:marLeft w:val="2520"/>
          <w:marRight w:val="0"/>
          <w:marTop w:val="100"/>
          <w:marBottom w:val="0"/>
          <w:divBdr>
            <w:top w:val="none" w:sz="0" w:space="0" w:color="auto"/>
            <w:left w:val="none" w:sz="0" w:space="0" w:color="auto"/>
            <w:bottom w:val="none" w:sz="0" w:space="0" w:color="auto"/>
            <w:right w:val="none" w:sz="0" w:space="0" w:color="auto"/>
          </w:divBdr>
        </w:div>
        <w:div w:id="1713185595">
          <w:marLeft w:val="2520"/>
          <w:marRight w:val="0"/>
          <w:marTop w:val="100"/>
          <w:marBottom w:val="0"/>
          <w:divBdr>
            <w:top w:val="none" w:sz="0" w:space="0" w:color="auto"/>
            <w:left w:val="none" w:sz="0" w:space="0" w:color="auto"/>
            <w:bottom w:val="none" w:sz="0" w:space="0" w:color="auto"/>
            <w:right w:val="none" w:sz="0" w:space="0" w:color="auto"/>
          </w:divBdr>
        </w:div>
        <w:div w:id="1770586372">
          <w:marLeft w:val="360"/>
          <w:marRight w:val="0"/>
          <w:marTop w:val="200"/>
          <w:marBottom w:val="0"/>
          <w:divBdr>
            <w:top w:val="none" w:sz="0" w:space="0" w:color="auto"/>
            <w:left w:val="none" w:sz="0" w:space="0" w:color="auto"/>
            <w:bottom w:val="none" w:sz="0" w:space="0" w:color="auto"/>
            <w:right w:val="none" w:sz="0" w:space="0" w:color="auto"/>
          </w:divBdr>
        </w:div>
      </w:divsChild>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65563830">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0A29F-6480-4CB0-B41B-2F5CFDE7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9534</CharactersWithSpaces>
  <SharedDoc>false</SharedDoc>
  <HLinks>
    <vt:vector size="18" baseType="variant">
      <vt:variant>
        <vt:i4>2228238</vt:i4>
      </vt:variant>
      <vt:variant>
        <vt:i4>9</vt:i4>
      </vt:variant>
      <vt:variant>
        <vt:i4>0</vt:i4>
      </vt:variant>
      <vt:variant>
        <vt:i4>5</vt:i4>
      </vt:variant>
      <vt:variant>
        <vt:lpwstr>ftp://ftp.3gpp.org/TSG_RAN/WG1_RL1/TSGR1_91/Docs/R1-1800144.zip</vt:lpwstr>
      </vt:variant>
      <vt:variant>
        <vt:lpwstr/>
      </vt:variant>
      <vt:variant>
        <vt:i4>2228233</vt:i4>
      </vt:variant>
      <vt:variant>
        <vt:i4>6</vt:i4>
      </vt:variant>
      <vt:variant>
        <vt:i4>0</vt:i4>
      </vt:variant>
      <vt:variant>
        <vt:i4>5</vt:i4>
      </vt:variant>
      <vt:variant>
        <vt:lpwstr>ftp://ftp.3gpp.org/TSG_RAN/WG1_RL1/TSGR1_91/Docs/R1-1800143.zip</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2018-02-17T17:25:00Z</dcterms:created>
  <dcterms:modified xsi:type="dcterms:W3CDTF">2018-04-04T11:29:00Z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